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IV.2020.00741 vom 31. Mai 2012</w:t>
      </w:r>
    </w:p>
    <w:p>
      <w:r>
        <w:t>ZH Sozialversicherungsgericht, 2012-05-31, DE</w:t>
      </w:r>
    </w:p>
    <w:p>
      <w:r>
        <w:rPr>
          <w:b/>
        </w:rPr>
        <w:t xml:space="preserve">Quelle: </w:t>
      </w:r>
      <w:r>
        <w:t>https://mcp.opencaselaw.ch/entscheid/zh_sozialversicherungsgericht_IV.2020.00741</w:t>
      </w:r>
    </w:p>
    <w:p>
      <w:r>
        <w:t>FR: ZH_SOZIALVERSICHERUNGSGERICHT IV.2020.00741 du 31 mai 2012</w:t>
      </w:r>
    </w:p>
    <w:p>
      <w:r>
        <w:t>IT: ZH_SOZIALVERSICHERUNGSGERICHT IV.2020.00741 del 31 maggio 2012</w:t>
      </w:r>
    </w:p>
    <w:p>
      <w:pPr>
        <w:pStyle w:val="Heading2"/>
      </w:pPr>
      <w:r>
        <w:t>Erwägungen</w:t>
      </w:r>
    </w:p>
    <w:p>
      <w:r>
        <w:rPr>
          <w:b/>
        </w:rPr>
        <w:t>E. 1</w:t>
      </w:r>
    </w:p>
    <w:p>
      <w:r>
        <w:t>. Dezember 2010 stürzte</w:t>
      </w:r>
    </w:p>
    <w:p>
      <w:r>
        <w:t>sie</w:t>
      </w:r>
    </w:p>
    <w:p>
      <w:r>
        <w:t>im Treppenhaus , wobei sie sich eine Kontusion der Lendenwirbelsäule (LWS) so wi e</w:t>
      </w:r>
    </w:p>
    <w:p>
      <w:r>
        <w:t>der Weichteile an der linken Flanke zuzog ( Urk. 7/14/108-109 ). Am</w:t>
      </w:r>
    </w:p>
    <w:p>
      <w:r>
        <w:t>29. August 2011 meldete sie sich unter Hinweis auf seit dem Unfall anhaltende Rücken probleme bei der Invalidenver sicherung zum Leistungsbezug an (Urk. 7/2 , Urk. 7/8 ).</w:t>
      </w:r>
    </w:p>
    <w:p>
      <w:r>
        <w:t>Mit Verfügung vom 31. Mai 2012 (Urk. 7/35) wies die Sozialversiche rungsanstalt des Kantons Zürich, IV-Stelle, das Leistungsbegehren der Versicher ten ab, da letztere in einer angepassten Tätigkeit zu 100 % arbeitsfähig sei.</w:t>
      </w:r>
    </w:p>
    <w:p>
      <w:r>
        <w:t>Am 17. Oktober 2018 meldete sich die Versicherte unter Hinweis auf seit Dezem ber 2010 bestehende Muskelschmerzen und Arthrose in den Gelenken respektive Ganzkörperschmerzen bei der Invalidenversicherung erneut zum Leistungsbezug an (Urk. 7/47). Die IV-Stelle nahm erwerbliche u nd medizinische Abklärungen vor und veranlasste eine polydisziplinäre Begutachtung (Allgemeine/Innere Medizin, Rheumatologie, Neurologie und Psychiatrie) bei der Z.___ (Expertise vom 21. Februar 2020 [ Urk. 7/103/1- 20 ] ). Mit Vorbescheid vom 23. April 2020 (Urk. 7/106) stellte die IV-Stelle der Versicherten die Abweisung des Leistungsbegehrens in Aussicht, wogegen letztere am 13. Mai 2020 Einwand (Urk. 7/107, Urk. 7/116) erhob. Am 23. September 2020 verneinte die IV-Stelle verfügungsweise einen Leistungsanspruch der Versicherten (Urk. 2).</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 h ärztlich einwandfrei festgestellte psychische Krankheit ist jedoch nicht ohne wei teres gleichbedeutend mit dem Vorliegen einer Invalidität. In jedem Einzelfall muss eine Beeinträchtigung der Arbeits- und Erwerbsfähigkeit unabhängig von der Diagnose und grundsätzlich unbesehen der Ätiologie ausgewiesen und in ihre m Ausmass bestimmt sein. Entscheidend ist die nach einem weitgehend objekti vierten Massstab zu beurteilende Frage, ob es der versicherten Person zumutbar ist, eine Arbeitsleistung zu erbringen (BGE 145 V 215 E. 5.3.2, 1 43 V 409 E. 4.2.1, 141 V 281 E. 3.7, 13 9 V 547 E. 5.2, 127 V 294 E. 4c; vgl. Art. 7 Abs. 2 ATSG).</w:t>
      </w:r>
    </w:p>
    <w:p>
      <w:r>
        <w:rPr>
          <w:b/>
        </w:rPr>
        <w:t>E. 1.3</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w:t>
      </w:r>
    </w:p>
    <w:p>
      <w:r>
        <w:rPr>
          <w:b/>
        </w:rPr>
        <w:t>E. 1.4</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w:t>
      </w:r>
    </w:p>
    <w:p>
      <w:r>
        <w:t>IVG).</w:t>
      </w:r>
    </w:p>
    <w:p>
      <w:r>
        <w:rPr>
          <w:b/>
        </w:rPr>
        <w:t>E. 2.1</w:t>
      </w:r>
    </w:p>
    <w:p>
      <w:r>
        <w:t>Die Beschwerdegegnerin begründete die angefochtene Verfügung (Urk. 2) damit, dass der Beschwerdeführerin die Ausübung der bisherigen Tätigkeit als Haus halts angestellte gemäss Gutachten nicht mehr zumutbar sei. In einer angepassten Tätigkeit (leicht wechselbelastend, ohne Heben/Tragen von Lasten über 5-10 kg, ohne Arbeiten über Kopf/in knieender Tätigkeit/in gebückter Zwangsh altung, ohne Besteigen von Leitern/häufiges Treppensteigen) liege indessen eine volle Arbeitsfähigkeit vor , weshalb kein Anspruch auf Leistungen der Invalidenver sicherung bestehe (S. 2).</w:t>
      </w:r>
    </w:p>
    <w:p>
      <w:r>
        <w:rPr>
          <w:b/>
        </w:rPr>
        <w:t>E. 2.2</w:t>
      </w:r>
    </w:p>
    <w:p>
      <w:r>
        <w:t>Die Beschwerdeführerin stellte sich demgegenüber auf den Standpunkt (Urk. 1), der angefochtene Entscheid beruhe a uf aktenwidrigen Annahmen . Gemäss dem Z.___ -Gutachte n sei sie in manuellen Tätigkeiten erheblich eingeschränkt. Die Beschwerdegegnerin gehe indessen davon aus, dass eine angepasste Verrichtung eine manuelle Tätigkeit sei , welche zu 100 % zumutbar sei . Dabei berücksichtige sie die von den Experten formulierte Bedingung eine r erfolgreiche n Re-Operation des Karpaltunnelsyndroms ( KTS ) rechts und eine r erfolgreiche n Operation des K TS links nicht, da die genannten Operationen bislang nicht durchgeführt worden seien (S. 3 f.). Im Weiteren seien die schmerzmedizinischen Fakten in der Exper tise weder berücksichtigt noch diskutiert worden. Entsprechend sei die Sache zu weiteren Abklärungen an die Beschwerdegegnerin zurückzuweisen (S. 4 f.) .</w:t>
      </w:r>
    </w:p>
    <w:p>
      <w:r>
        <w:rPr>
          <w:b/>
        </w:rPr>
        <w:t>E. 3.1</w:t>
      </w:r>
    </w:p>
    <w:p>
      <w:r>
        <w:t>) entspricht in rheu matologischer, internistischer und psychiatrischer Hinsicht den praxisgemässen Anforderungen an den Beweiswert einer Expertise. So ist es für die Bestimmung der Arbeitsfähigkeit der Beschwerdeführerin umfassend und beruht auf den notwendigen</w:t>
      </w:r>
    </w:p>
    <w:p>
      <w:r>
        <w:t>Untersuchungen. Die Gutachter berücksich tigten detailliert die ge klagten Beschwerden und setzten sich damit auseinander ( Urk. 7/103/1-20 S. 10 ;</w:t>
      </w:r>
    </w:p>
    <w:p>
      <w:r>
        <w:t>Urk. 7/103/55-76 S. 7 f., S. 16 f f.; Urk. 7/103/89-107 S. 7 , S. 14 ; Urk. 7/103/134 -160 S.</w:t>
      </w:r>
    </w:p>
    <w:p>
      <w:r>
        <w:rPr>
          <w:b/>
        </w:rPr>
        <w:t>E. 3.2</w:t>
      </w:r>
    </w:p>
    <w:p>
      <w:r>
        <w:t>Der neurologische Gutachter Dr. C.___ führt e</w:t>
      </w:r>
    </w:p>
    <w:p>
      <w:r>
        <w:t>in seinem Teilgutachten ( Urk. 7/103/108-131) aus, in neurologischer Hins icht stünden zwei Komplexe im Vordergrund , die beidseitige KTS-Problematik</w:t>
      </w:r>
    </w:p>
    <w:p>
      <w:r>
        <w:t>( rech tsbetont) sowie das panverte brale Schmerzsyndrom. Rechtsseitig sei das KTS im Juli 2017 mit insgesamt uner freulich em Verlauf operiert worden. Im w eiteren Verlauf sei ein Rezidiv diskutiert worden, n achdem sich die sensible Nerven leitgeschwindigkeit (NLG) nicht erholt habe. Bei der aktuellen Untersuchung habe sich ein recht ausgeprägter Befund mit deutlicher Verlängerung der distalen motorischen Latenz (DML) und deutlich erniedrigter sensibler NLG mit Amplitudenreduktion gezeigt . Dies sei der typische Verlauf eines KTS-Rezidivs bei möglicherweise nicht vollständig gespaltenem Ligamentum oder anderweitiger Problematik. Linksseitig lasse sich ein leichtes KTS elektroneurografisch nachweisen, allerdings mit deutlich geringeren Be schwerden. Insgesamt könnten die geklagten Beschwerden an der rechten Hand zumindest teilweise durch das nicht unerhebliche, persistierende KTS erklärt werden . Das panvertebrale Schmerzsyndrom sei von neurologischer Seite nicht ganz eindeutig zu beantworten. Rein klinisch-neurologisch fänden sich keine sicheren, persistierenden Defizite. Elektrophysiologisch seien aber die evozierten Potentiale der Nervi tibiales linksseitig pathologisch und das deshalb veranlasste MRI der HWS / LWS habe dann überraschenderweise im LWS-Bereich keine rele vanten Probleme ergeben, jedoch eine mögliche radikuläre Affektion C6 beid seitig und C8 rechtsseitig. Zusammengefasst könnten die degenerativen Verände rungen gewisse Schmerzen sicherlich erklären, die pathologisch evozierten Poten tiale unterstrichen dies, eine schwergradige re Pathologi e lasse sich aber nicht nachweisen (S. 18 f.).</w:t>
      </w:r>
    </w:p>
    <w:p>
      <w:r>
        <w:t>Im Weiteren hielt Dr. C.___ fest, dass sich betreffend das rechts seitige KTS eine erneute neurologische Kontrolle und höchstwahrscheinlich eine erneute Ope ration empfehle . Bei im Verlauf zunehmenden Tätigkeiten mit den Händen würde sich wahrscheinlich auch eine Operation links anbieten. Bezüglich des panverte bralen Schmerzsyndroms erschienen die Massnahmen aus neurologischer Hin sicht ausgeschöpft und die Beschwerdeführerin habe ausreichend Physiotherapie und auch weitere Therapien. Hier stünden die anderen Fachgebiete (orthopädisch-rheumatologische) ebenso im Vordergrund (S. 20).</w:t>
      </w:r>
    </w:p>
    <w:p>
      <w:r>
        <w:t>Der neurologische Gutachter führte weiter aus , dass als angestammte Verrichtung eine Reinigungstätigkeit mit deutliche r Belastung der Hände beschrieben werde. In diesem Bereich sei die Beschwerdeführerin aufgrund des ausgeprägten KTS rechts , welches sich bei manueller Tätigkeit glaubhaft rasch weiter verschlechtern würde, nicht arbeitsfähig . Nachdem dies grundsätzlich eine behebbare Pathologie sei, bestehe darüber hinaus noch eine Einschränkung durch das panvertebrale Schmerzsyndrom mit den fassbaren neurologischen Pathologika . Als Reinigungs kraft best ehe deshalb unabhängig vom KTS aufgrund dieser Situation eine Ein schränkung der Arbeitsfähigkeit mit einer Arbeitsleistung von zirka 6 Stunden pro Tag. Sollte das KTS behoben sein, wäre die Leistung aufgrund der beschrie benen neurologischen Pathologika also dennoch auf zirka 2/3 reduziert. Die aktuelle Arbeitsfähigkeit liege bei 0 % in der bisherigen Tätigkeit, bei Therapie bei zirka 50 %. Im Zusammenhang mit dem zeitlichen Verlauf der Arbeitsfähig keit wies d er Experte darauf hin, dass die Entwicklung des KTS schwierig zu beschreiben sei, wobei es insgesamt aber als glaubhaft erscheine, dass seit der Operation nie eine wirkliche Beschwerdefreiheit bestanden habe und die Be schwerdeführerin für manuelle Tätigkeiten immer relevant eingeschränkt gewesen sei (S. 22).</w:t>
      </w:r>
    </w:p>
    <w:p>
      <w:r>
        <w:t>Eine an die Behinderung optimal angepasste Tätigkeit wäre eine wechselhafte Belastung, mithin ein Wechsel zwischen Stehen, Sitzen und Laufen. Dabei dürften keine schweren körperlichen Verrichtungen notwendig sein, welche das Achsen skele tt, insbesondere die HWS und LWS, belasteten. Zudem müsste das KTS rechts saniert sein . Bei einer angepassten Tätigkeit bestünde keine Einschränkung der zeitlichen Tätigkeit im üblichen Rahmen und es wäre bei einem 100 %-Pensum von einer 100%igen Arbeitsfähigkeit auszugehen. Unter dem Titel zeitlicher Ver lauf der Entwicklung der Arbeitsfähigkeit hielt Dr. C.___ fest, dass d iese Arbeitsfähigkeit prognostisch sei , das heiss e ,</w:t>
      </w:r>
    </w:p>
    <w:p>
      <w:r>
        <w:t>wenn auch das KTS rechts operiert sei . Seit der KTS-Operation [im Juli 2017] sei die Arbeitsfähigkeit in einer ange passten Tätigkeit nur spekulativ zu beantworten, da die Auswirkungen auf die Tätigkeit nicht bekannt seien (S. 23).</w:t>
      </w:r>
    </w:p>
    <w:p>
      <w:r>
        <w:t>Abschliessend bemerkte Dr. C.___ , dass die Arbeitsfähigkeit der Beschwer de führerin durch eine KTS- Re-Operation rechts und eine Operation links deutlich verbessert werden könne. Nach einer erfolgreichen Operation und einer Erholungs phase von ein bis zwei Monaten müsste in der bisherigen Tätigkeit eine Arbeits fähigkeit von 50 % und in einer angepassten eine solche von 100 % zu erzielen sein (S. 24).</w:t>
      </w:r>
    </w:p>
    <w:p>
      <w:r>
        <w:rPr>
          <w:b/>
        </w:rPr>
        <w:t>E. 4.1</w:t>
      </w:r>
    </w:p>
    <w:p>
      <w:r>
        <w:t>Das Z.___ -Gutachten vom 21. Februar 2020 (vgl. E.</w:t>
      </w:r>
    </w:p>
    <w:p>
      <w:r>
        <w:rPr>
          <w:b/>
        </w:rPr>
        <w:t>E. 4.2.1</w:t>
      </w:r>
    </w:p>
    <w:p>
      <w:r>
        <w:t>Gleichermassen entspricht das neurologische Teilgutach t en den praxisgemässen Anforderungen an den Beweiswert einer Expertise. So ist es für die Bestimmung der Arbeitsfähigkeit der Beschwerdeführerin in der angestammten Tätigkeit um fassend und beruht auf den notwendigen neurologischen Untersuchungen. Dr. C.___</w:t>
      </w:r>
    </w:p>
    <w:p>
      <w:r>
        <w:t>berücksichtigte detailliert die g eklagten Beschwerden und setzte sich damit auseinander ( Urk. 7/103/108-131 S. 9, S. 20 f. ). Die Expertise wurde sodann in Kenntnis der Vorakten (Anamnese) abgegeben, wobei sich der Gut ach ter zur Krankheitsentwicklung äusserte und Bezug auf d ie medizinischen Vor akten nahm ( S. 7 f .).</w:t>
      </w:r>
    </w:p>
    <w:p>
      <w:r>
        <w:t>Schliesslich leuchtet die neurologische Expertise in der Dar legung der medizinischen Zusam men hänge und in der Beurteilung der medizini schen Situation ein und die Schlussfolgerungen im Gutachten sind begründet.</w:t>
      </w:r>
    </w:p>
    <w:p>
      <w:r>
        <w:t>Dr. C.___ legte n achvollziehbar dar, dass ein mässiges bis schweres KTS rechts, ein eher leichtes KTS links sowie ein chronisches panvertebrales Schmerz syndrom vorliegen und im Übrigen klinisch-neurologisch keine schwere re n Defi zite nachweisbar sind. Betreffend</w:t>
      </w:r>
    </w:p>
    <w:p>
      <w:r>
        <w:t>die bisherige Tätigkeit ging er aufgrund des ausgeprägte n KTS rechts von einer 100%igen Arbeitsunfähigkeit aus, da</w:t>
      </w:r>
    </w:p>
    <w:p>
      <w:r>
        <w:t>eine Reinigungstätigkeit mit deutlicher Belastung der Hände verbunden ist . Aufgrund des panvertebralen Schmerzsyndroms ist aber auch nach Operation des KTS von einer Arbeitsunfähigkeit von 50 % auszugehen</w:t>
      </w:r>
    </w:p>
    <w:p>
      <w:r>
        <w:t>(S. 18 , S. 22 ). In diesem Sinne erfüllt die</w:t>
      </w:r>
    </w:p>
    <w:p>
      <w:r>
        <w:t>neurologische Expertise die praxisgemässen Kriterien an den Beweis wert eines ärztlichen Gut achtens (BGE 125 V 351 E. 3a; 122 V 157 E. 1c), weshalb für die Entscheidfindung grundsätzlich darauf abzustellen ist.</w:t>
      </w:r>
    </w:p>
    <w:p>
      <w:r>
        <w:rPr>
          <w:b/>
        </w:rPr>
        <w:t>E. 4.2.2</w:t>
      </w:r>
    </w:p>
    <w:p>
      <w:r>
        <w:t>Was die Arbeitsfähigkeit in angepasster Tätigkeit betrifft, so führte Dr. C.___ aus, dass eine optimal angepasste Verrichtung eine wechselhafte Belastung voraussetze und keine schweren körperlichen Tätigkeiten mit einer Strapazierung des Achsenskelett s umfassen sollte. Zusätzlich müss t e das KTS rechts saniert sein . In einer solchen Tätigkeit bestehe eine</w:t>
      </w:r>
    </w:p>
    <w:p>
      <w:r>
        <w:t>100%ige Arbeitsfähigkeit , wobei</w:t>
      </w:r>
    </w:p>
    <w:p>
      <w:r>
        <w:t>diese prognostisch sei und eine Operation des KTS rechts voraussetze . Auch der Verlauf der Arbeitsfähigkeit in angepasster Tätigkeit könne nur spekulativ beantwortet werden</w:t>
      </w:r>
    </w:p>
    <w:p>
      <w:r>
        <w:t>(S. 23). Vor diesem Hintergrund wird deutlich , dass sich Dr. C.___ im neurologischen Teilgutachten nicht zur Frage äusserte, wie es sich mit dem Umfang der Arbeitsfähigkeit in angepasster Tätigkeit verhält, wenn keine Re-Operation des KTS an der rechten Hand erfolgt. Der Arzt des Regionalen Ärzt lichen Dienstes (RAD), Dr. med. F.___ , Facharzt für Orthopädische Chirurgie und Traumatologie, ging in seiner Stellungnahme vom 13. März 2020 (Urk. 7/105/10-11) in einer angepassten Tätigkeit von einer Arbeitsunfähigkeit von 0 % spätes tens seit der Begutachtung aus , retrospektiv überwiegend wahrscheinlich aber bereits von Anfang an (Juli 2017) . Diese Einschätzung deckt sich nicht mit der eben erwähnten neurologischen Beurteilung , wobei eine entsprechende Begrün dung des RAD-Arztes fehlt und er sich insbesondere nicht dazu äussert e , weshalb auch bei (noch) nicht erfolgter Re-Operation des KTS rechts</w:t>
      </w:r>
    </w:p>
    <w:p>
      <w:r>
        <w:t>von einer 100%ige n Arbeitsfähigkeit auszugehen ist. Auch die Ausführungen des RAD in der Stellungnahme vom 6. August 2020 ( Urk. 7/126 S. 3), wonach die gutachterliche Angabe einer erst nach erneuter Operation möglichen Arbeitsfähigkeit sich nur auf die bisherige, nicht aber die angepasste Tätigkeit beziehe, erweist sich nach dem Gesagten als unzutreffend und steh en i m Widerspruch zum Gutachten (S. 23 Ziff. 8.2.1 und Ziff. 8.2.5). In diesem Zusammenhang ist sodann darauf hinzu weisen, dass im Fall einer durchgeführten Re-Operation nicht automatisch auf einen optimalen Heilungsverlauf mit anschliessender Beschwerdefreiheit oder zumindest wesentlicher Besserung der Beschwerden respektive auf eine 100%ige Arbeitsfähigkeit in angepasster Tätigkeit geschlossen werden kann.</w:t>
      </w:r>
    </w:p>
    <w:p>
      <w:r>
        <w:rPr>
          <w:b/>
        </w:rPr>
        <w:t>E. 4.3</w:t>
      </w:r>
    </w:p>
    <w:p>
      <w:r>
        <w:t>Was den Einwand der Beschwerdeführerin unter Hinweis auf das Schreiben von Dr. med. G.___ , Spezialarzt FMH für Chirurgie und Schmerzspezialist SGSS , vom 13.</w:t>
      </w:r>
    </w:p>
    <w:p>
      <w:r>
        <w:t>Juli</w:t>
      </w:r>
    </w:p>
    <w:p>
      <w:r>
        <w:t>2020 (Urk. 7/120 S.</w:t>
      </w:r>
    </w:p>
    <w:p>
      <w:r>
        <w:t>4 ) angeht, die Z.___ -Experten hätten die schmerzmedizinischen Elemente nicht mitberücksichtigt, weshalb die Einholung eines schmerzmedizinischen Gutachtens notwendig sei (Urk. 1 S. 4 f. Ziff. 4), ist Folgendes festzuhalten: Gemäss bundesgerichtlicher Rechtsprechung kommt den Gutachtern - was die Wahl der Untersuchungsmethoden betrifft - ein weiter Ermessensspielraum zu. Das beinhaltet auch die Auswahl der vorzunehmenden fachärztlichen Abklä rungen, wonach die Wahl der Fachrichtungen in erster Linie von den Gutachter fragen abhängt und je nach Gesundheitsschaden mehrere Fach richtungen in Frage kommen. Es liegt demnach im Ermessen der Gutachter, ob der Beizug</w:t>
      </w:r>
    </w:p>
    <w:p>
      <w:r>
        <w:t>weiterer Experten notwendig ist (Urteil des Bundesgerichts 8C_780/2014 vom 2 5. März 2015 E. 5.1 ). Sowohl die rheumatologische Gutach terin wie auch der neurologische und psychiatrische Experte haben sich ein gehend mit den von der Beschwerdeführerin g eklagten Beschwerden /Schmerzen auseinandergesetzt (vgl. E. 4.1 und E. 4.21). Die von Dr. G.___ gestellten Diagnosen stimmen sodann im Wesentlichen mit jenen der Z.___ -Gutachter überein.</w:t>
      </w:r>
    </w:p>
    <w:p>
      <w:r>
        <w:t>Der neurologische Experte hatte in Bezug auf das</w:t>
      </w:r>
    </w:p>
    <w:p>
      <w:r>
        <w:t>chronische panverte brale Schmerzsyndrom einen pathologischen Anteil ausdrücklich bestätigt. So weit darüber</w:t>
      </w:r>
    </w:p>
    <w:p>
      <w:r>
        <w:t>hinaus ein organische s Korrelat fehlte , war die Schmerzproblematik rechtsprechungsgemäss durch den psychiatrischen Experten zu beurteilen . Dieser diagnostizierte eine somatoforme Schmerzstörung , wobei er deren Auswirkung auf die Arbeitsfähigkeit in nachvollziehbarer Weise verneinte ( Urk. 7/103/134- 160 S.</w:t>
      </w:r>
    </w:p>
    <w:p>
      <w:r>
        <w:t>19)</w:t>
      </w:r>
    </w:p>
    <w:p>
      <w:r>
        <w:t>und</w:t>
      </w:r>
    </w:p>
    <w:p>
      <w:r>
        <w:t>eine Psychotherapie und die Fortführung der antidepressiv-medi kamentösen Behandlung empfahl . Im Übrigen ist zu bemerken, dass das Medizi nalberuferegister ( MedReg ) im Bereich der Schmerzmedizin keinen Facharzttitel auf führt, sondern lediglich die Weiterbildung « Interventionelle Schmerztherapie» . A uch unter diesem Aspekt ist ein Abklärungsbedarf durch eine andere Fach richtung zu verneinen. Von ei ner ungenügenden Beurteilung der schmerzmedi zinischen Komponente kann daher keine Rede sein . Im Übrigen ist darauf hin zuweisen, dass sich Dr. G.___ in seinem Bericht vom 13. Juli 2020 nicht auf eine Veränderung der gesundheitlichen Situation der Beschwerdeführerin seit der Z.___ -Begutachtung beruft.</w:t>
      </w:r>
    </w:p>
    <w:p>
      <w:r>
        <w:rPr>
          <w:b/>
        </w:rPr>
        <w:t>E. 4.4</w:t>
      </w:r>
    </w:p>
    <w:p>
      <w:r>
        <w:t>Im Lichte der obigen Erwägungen fehlen Angaben betreffend den Umfang der Arbeitsfähigkeit in angepasster Tätigkeit für den Fall, dass keine Re-Operation des KTS rechts erfolgt, weshalb der medizinische Sachverhalt in wesentlichen Teilen ungeklärt ist und es weiterer Abklärungen bedarf. Ungeklärt ist ferner die Arbeitsfähigkeit in angepasster Tätigkeit im Verlauf seit der Operation des KTS rechts am 2 1. Juli 2017 bis zur Gutachtenserstellung am 2 1. Februar 202 0. Sollte die Beschwerdegegnerin bezüglich einer erneuten Operation die Auferlegung einer Schadenminderungspflicht in Betracht ziehen, so fehlen ferner Angaben zu deren Zumutbarkeit. Entsprechend ist die Verfügung vom 23. September 2020 (Urk. 2) aufzuheben und die Sache an die Beschwerdegegnerin zurückzuweisen, damit diese die noch offenen Fragen kläre (B GE 137 V 210 E. 4.4.1.4 mit Hin weisen; Urteil des Bundesgerichts 8C_815/2012 vom 21. Oktober 2013 E. 3.4, publiziert in SVR 1/2014 UV Nr. 2 S. 3). Im Anschluss wird über den Rentenanspruch der Beschwerdeführerin neu zu verfügen sein.</w:t>
      </w:r>
    </w:p>
    <w:p>
      <w:r>
        <w:t>In diesem Sinne ist die Beschwerde gutzuheissen. 5. 5.1</w:t>
      </w:r>
    </w:p>
    <w:p>
      <w:r>
        <w:t>Da es im vorliegenden Verfahren um die Bewilligung oder Verweigerung von IV-Leistungen geht, ist das Verfahren kostenpflichtig. Die Gerichtskosten sind nach dem Verfahrensaufwand und unabhängig vom Streitwert festzulegen (Art. 69 Abs. 1 bis IVG) und auf Fr. 700.-- anzusetzen. Ausgangsgemäss sind sie der Be schwerdegegnerin aufzuerlegen. 5.2</w:t>
      </w:r>
    </w:p>
    <w:p>
      <w:r>
        <w:t>Nach ständiger Rechtsprechung gilt die Rückweisung der Sache an die Verwal tung zur weiteren Abklärung und neuen Verfügung als vollständiges Obsiegen (BGE 137 V 57 E. 2.2), weshalb die vertretene Beschwerdeführerin Anspruch auf eine Prozessentschädigung hat. Letztere ist nach Art. 61 lit . g ATSG in Verbin dung mit § 34 des Gesetzes über das Sozialversicherungsgericht ohne Rücksicht auf den Streitwert nach der Bedeutung der Streitsache, der Schwierigkeit des Pro zesses, dem Zeitaufwand und den Barauslagen festzusetzen. Unter Berück sich tigung dieser Grundsätze ist der Beschwerdeführerin eine Prozessentschädigung von Fr. 2‘300.-- (inklusive Mehrwertsteuer und Barauslagen) zuzusprechen. Das Gericht erkennt: 1.</w:t>
      </w:r>
    </w:p>
    <w:p>
      <w:r>
        <w:t>Die Beschwerde wird in dem Sinne gutgeheissen, dass die angefochtene Verfügung vom 23. September 2020 aufgehoben und die Sache an die Sozialversicherungsanstalt des Kantons Zürich, IV-Stelle, zurückgewiesen wird, damit diese, nach erfolgter Abklärung im Sinne der Erwägungen, über den Renten anspruch de r Beschwerdeführerin neu ver füge.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Prozessent schädigung von Fr. 2’300 .-- (inkl. Barauslagen und MWSt ) zu bezahlen. 4.</w:t>
      </w:r>
    </w:p>
    <w:p>
      <w:r>
        <w:t>Zustellung gegen Empfangsschein an: - Rechtsanwalt Dr. Marco Mona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8</w:t>
      </w:r>
    </w:p>
    <w:p>
      <w:r>
        <w:t>, S. 20 f. ). Die Expertise wurde sodann in Kenntnis der Vorakten (Anam nese) abgegeben, wobei sich die Gutachter zur Krankheitsentwicklung äusserten und Bezug auf die medizinischen Vorakten nahmen ( Urk. 7/103/1-20 S. 8, Urk. 7/103/21 -53 , Urk. 7/103/134-160 S. 7 ). Schliesslich leuchtet die Expertise in der Darlegung der medizinischen Zusam men hänge und in der Beurteilung der medizinischen Situation ein und die Schlussfolgerungen im Gutachten sind begründet.</w:t>
      </w:r>
    </w:p>
    <w:p>
      <w:r>
        <w:t>In diesem Sinne diagnostizierte die rheumatologische Expertin Dr. A.___ in schlüssiger Weise ein chronisches Cervikovertebralsyndrom , eine Polyarthrose sowie chronische Schmerzen an der rechten Hand, wobei die Beschwerdeführerin in der bisherigen Tätigkeit aufgrund des eher ungünstigen Arbeitsprofils und der Einhaltung regelmässiger Pausen zu 70 % respektive in einer angepassten Ver ri chtung zu 100 % arbeitsfähig ist . Den zusätzlich gestellten Diagnosen eines</w:t>
      </w:r>
    </w:p>
    <w:p>
      <w:r>
        <w:t>chronischen lumbovertebralen Schmerzsyndrom s und Fibromyalgiesyndrom s mass die Gutachter i n nachvollziehbar keine Auswirkungen auf die Arbeitsfähigkeit zu (Urk. 7/103/55-76 S. 14, S. 19 f.). Der allgemein-internistische Experte Dr. B.___ beschrieb einleuchtend, dass die diagnostizierte Adipositas WHO Grad II sowie das Asthma bronchiale keine Einschränkungen auf die Arbeitsfähigkeit zeitigen (Urk. 7/103/89-107 S. 14, S. 17 f.). Unter psychiatrischen Gesichtspunkten legte Dr. Dipl. Psych. D.___</w:t>
      </w:r>
    </w:p>
    <w:p>
      <w:r>
        <w:t>eingehend dar, dass von einer anhaltend somatoformen Schmer zstörung auszugehen ist, welche indessen keine Beeinträchtigung der Arb eitsfähigkeit zur Folge hat (Urk. 7/103/134 -160 S. 18, S. 24 f.). Die Expertise erfüllt demnach die praxisgemässen Kriterien an den Beweiswert eines ärztlichen Gut achtens (BGE 125 V 351 E. 3a; 122 V 157 E. 1c), weshalb für die Entscheid findung grundsätzlich darauf abzustellen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