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IV.2020.00710 vom 17. Dezember 2020</w:t>
      </w:r>
    </w:p>
    <w:p>
      <w:r>
        <w:t>ZH Sozialversicherungsgericht, 2020-12-17, DE</w:t>
      </w:r>
    </w:p>
    <w:p>
      <w:r>
        <w:rPr>
          <w:b/>
        </w:rPr>
        <w:t xml:space="preserve">Quelle: </w:t>
      </w:r>
      <w:r>
        <w:t>https://mcp.opencaselaw.ch/entscheid/zh_sozialversicherungsgericht_IV.2020.00710</w:t>
      </w:r>
    </w:p>
    <w:p>
      <w:r>
        <w:t>FR: ZH_SOZIALVERSICHERUNGSGERICHT IV.2020.00710 du 17 décembre 2020</w:t>
      </w:r>
    </w:p>
    <w:p>
      <w:r>
        <w:t>IT: ZH_SOZIALVERSICHERUNGSGERICHT IV.2020.00710 del 17 dicembre 2020</w:t>
      </w:r>
    </w:p>
    <w:p>
      <w:pPr>
        <w:pStyle w:val="Heading2"/>
      </w:pPr>
      <w:r>
        <w:t>Erwägungen</w:t>
      </w:r>
    </w:p>
    <w:p>
      <w:r>
        <w:rPr>
          <w:b/>
        </w:rPr>
        <w:t>E. 1</w:t>
      </w:r>
    </w:p>
    <w:p>
      <w:r>
        <w:t>Mit Verfügung vom 14. September 2020 sprach die Sozialversicherungsanstalt des Kantons Zürich, IV-Stelle, X.___</w:t>
      </w:r>
    </w:p>
    <w:p>
      <w:r>
        <w:t>jeweils befristet vom 1. August 2013 bis 30. Juni 2015, vom 1. November 2016 bis 30. September 201 8 und vom 1. März bis 31. Juli 2019 eine ganze Invalidenrente zu (Urk. 2, Urk. 8/145-159 ).</w:t>
      </w:r>
    </w:p>
    <w:p>
      <w:r>
        <w:rPr>
          <w:b/>
        </w:rPr>
        <w:t>E. 1.1</w:t>
      </w:r>
    </w:p>
    <w:p>
      <w:r>
        <w:t>Nach Art. 49 Abs. 1 des Bundesgesetzes über den Allgemeinen Teil des Sozial versicherungsrechts (ASTG) hat der Versicherungsträger über Leistungen, Forde rungen und Anordnungen, die erheblich sind oder mit denen die betroffene Person nicht einverstanden ist, schriftlich Verfügungen zu erlassen. Gegen Verfü gungen - ausgenommen gegen prozess- und verfahrensleitende - kann innerhalb von 30 Tagen bei der verfügenden Stelle Einsprache erhoben werden (Art. 52 Abs. 1 ATSG).</w:t>
      </w:r>
    </w:p>
    <w:p>
      <w:r>
        <w:rPr>
          <w:b/>
        </w:rPr>
        <w:t>E. 1.2</w:t>
      </w:r>
    </w:p>
    <w:p>
      <w:r>
        <w:t>In Abweichung von Art. 52 Abs. 1 ATSG teilt die IV-Stelle der versicherten Per son den vorgesehenen Endentscheid über ein Leistungsbegehren oder den Entzug oder die Herabsetzung einer bisher gewährten Leistung mittels Vorbescheid mit. Die versicherte Person hat Anspruch auf rechtliches Gehör im Sinne von Art. 42 ATSG (Art. 57a Abs. 1 des Bundesgesetzes über die Invalidenversicherung [IVG]). Sie kann innerhalb einer Frist von 30 Tagen Einwände gegen den Vorbescheid vorbringen (Art. 73 ter Abs. 1 der Verordnung über die Invalidenversicherung [IVV]).</w:t>
      </w:r>
    </w:p>
    <w:p>
      <w:r>
        <w:rPr>
          <w:b/>
        </w:rPr>
        <w:t>E. 2</w:t>
      </w:r>
    </w:p>
    <w:p>
      <w:r>
        <w:t>Dagegen erhob X.___ mit Eingabe vom 13. Oktober 2020 Beschwerde und beantragte, ihr sei rückwirkend ab 1. August 2013 eine unbefristete ganze Invalidenrente zuzusprechen (Ziff. 1 des Rechtsbegehrens) und es sei die Sache zur Durchführung eines Einwandverfahrens an die Beschwerdegegnerin zurück zuweisen (Ziff. 2 des Rechtsbegehrens; Urk. 1 S. 2).</w:t>
      </w:r>
    </w:p>
    <w:p>
      <w:r>
        <w:t>Die Beschwerdegegnerin stellte in der Beschwerdeantwort vom 17. November 2020 den Antrag auf Abweisung der Beschwerde. In prozessualer Hinsicht ersuchte sie um Durchführung eines zweiten Schriftenwechsels (Urk. 7). Das Gericht zieht in Erwägung: 1.</w:t>
      </w:r>
    </w:p>
    <w:p>
      <w:r>
        <w:rPr>
          <w:b/>
        </w:rPr>
        <w:t>E. 2.1</w:t>
      </w:r>
    </w:p>
    <w:p>
      <w:r>
        <w:t>Die Beschwerdeführerin rügt in erster Linie eine Verletzung des rechtlichen Gehörs, da das Einwandverfahren übersprungen worden sei. Den Vorbes cheid vom 22. April 2020 habe sie nicht erhalten. Na ch Erhalt der Verfügung vom 14. September 2020 habe sie die Beschwerdegegnerin gebeten, die Verfügung zurückzunehmen zur korrekten Durchführung des Einwandverfahrens , wozu diese aber nicht bereit gewesen sei (Urk. 1).</w:t>
      </w:r>
    </w:p>
    <w:p>
      <w:r>
        <w:rPr>
          <w:b/>
        </w:rPr>
        <w:t>E. 2.2</w:t>
      </w:r>
    </w:p>
    <w:p>
      <w:r>
        <w:t>Die Beschwerdegegnerin hielt in der Beschwerdeantwort vom 17. November 2020 fest, dass nicht bewiesen werden könne, ob der Vorbescheid zugestellt worden sei oder nicht. Eine allfällige Verletzung des rechtlichen Gehörs könne ausnahms weise als geheilt gelten , wenn die betroffene Person die Möglichkeit erhalte, sich vor einer Beschwerdeinstanz zu äussern, welche bezüglich des Sachverhalts und der Rechtslage über die gleiche Kognition verfüge wie die Vorinstanz. Die s sei in Bezug auf das angerufene Sozialversicherungsgericht der Fall, weshalb beantragt werde, dass der Beschwerdeführerin eine weitere Gelegenheit zur Stellungnahme gewährt werde und so eine allfällige Gehörsverlet zung geheilt werden könne (Urk. 6).</w:t>
      </w:r>
    </w:p>
    <w:p>
      <w:r>
        <w:rPr>
          <w:b/>
        </w:rPr>
        <w:t>E. 3.1</w:t>
      </w:r>
    </w:p>
    <w:p>
      <w:r>
        <w:t>Der Vorbescheid vom 22. April 2020 war an die Beschwerdeführerin adressiert. Eine Kopie hätte an die Suva gehen sollen. (Urk. 8/134). Diese erhielt den Vorbe scheid nach eigenen Angaben indessen nicht (Urk. 3/5 ). Davon abgesehen, dass die Beschwerdegegnerin den Beweis für eine rec htsgültige Zustellung des mit A Post versendeten Vorbescheids nicht zu erbringen vermag, ist vor diesem Hinter grund davon auszugehen, dass das Vorbescheidverfahren nicht korrekt durchge führt worden war.</w:t>
      </w:r>
    </w:p>
    <w:p>
      <w:r>
        <w:rPr>
          <w:b/>
        </w:rPr>
        <w:t>E. 3.2</w:t>
      </w:r>
    </w:p>
    <w:p>
      <w:r>
        <w:t>Nach der Rechtsprechu ng kann die Verletzung der Anhö rungspflicht schon dann schwerwiegend sein, wenn ein nach Erlass des Vorbe scheids ergangenes Begehren um Aktenedition oder eine Stellungnahme zum Vorbescheid unberücksichtigt geblieben ist, indem auf die vorgebrachten Ein wendungen nicht eingegangen wurde (BGE 124 V 180 E. 2). Umso schwerwie gender ist es, wenn - wie im vor liegenden Fall - überhaupt kein korrektes</w:t>
      </w:r>
    </w:p>
    <w:p>
      <w:r>
        <w:t>Vorbescheidver fahren durchgeführt und ohne Gewährung des rechtlichen Gehörs eine Verfü gung erlassen wird (vgl. Urteil des damaligen Eidg . Versicherungsgerichts I 584/01 vom 24. Juli 2002 E.</w:t>
      </w:r>
    </w:p>
    <w:p>
      <w:r>
        <w:t>2 und Urteil des Bundesgerichts 9C_356/2011 vom 3. Febru ar 2012 E. 3.4, jeweils mit Hin weisen).</w:t>
      </w:r>
    </w:p>
    <w:p>
      <w:r>
        <w:t>Es ist nur sehr zurückhaltend anzunehmen, dass bei Unterlassung des Vorbe scheidverfahrens eine Heilung der Gehörsverletzung im Beschwerdeverfahren möglich ist (BGE 134 V 97 E. 2.9.2 ) . Es kann nur in speziell gelagerten Aus nahmefällen auf das Vorbescheid verfahren verzichtet werden (vgl. BGE 134 V 97 E. 2.8.2 und 2.9.1 mit Hinweisen). Dies ist etwa der Fall, wenn die die Rück weisung zur ( erneuten ) Durchführung des Vorbescheidverfahrens</w:t>
      </w:r>
    </w:p>
    <w:p>
      <w:r>
        <w:t>bloss einem for malistisc hen Leerlauf gleichkäme ( vgl. Bundesgerichtsurteil 9C_769/2019 vom 30. März 2020 E. 2.3)</w:t>
      </w:r>
    </w:p>
    <w:p>
      <w:r>
        <w:rPr>
          <w:b/>
        </w:rPr>
        <w:t>E. 3.3</w:t>
      </w:r>
    </w:p>
    <w:p>
      <w:r>
        <w:t>Vorliegend stehen n eben der zwingend vorgeschriebenen Anhörungspflicht</w:t>
      </w:r>
    </w:p>
    <w:p>
      <w:r>
        <w:t>auch die Entlastung der Verwaltungsrechtspflegeorgane sowie die Kostenlosigkeit des Vorbescheid verfahrens - im Gegensatz zur Kostenpflicht im Gerichtsverfahren - einem Verzicht auf dasselbe entgegen. Insbesondere aber bedeutet eine Rück weisung keinen formalistischen Leerlauf. Die Beschwerdeführer in erlitt verschie dene Unfälle. In diesem Zusammenhang erbrachte die Suva Leistungen. Die Beschwerdegegnerin geht in der Verfügung vom 14. September 2020 von reinen (somatischen) Unfallfolgen aus . Zu allfällig psychisch bedingten (unfallfremden) Einschränkungen macht sie keine Ausführungen (Urk. 2, vgl. auch Urk. 8/130/14). Dabei stützt sie sich auf die Einschätzung ihres RAD-Arztes Dr. med. Y.___ , Facharzt für Orthopädische Chirurgie und Traumatologie (Urk. 8/130/13). Dieser erwähnt in seiner (internen) Stellungnahme vom 21. November 2019 eine seit 20 02 bestehende Depression, die jedoch keinen Niederschlag in Arbeitsunfähig keitszeugnissen finde (Urk. 8/130/13). Le tzteres trifft so nicht zu. Zumindest in den Berichten von PD Dr. med. Z.___ , Facharzt für Kinder- und Jugendpsychiatrie und -psychotherapie FMH , vom 15. Juli 2016 und von Dr. med. A.___ , Fach arzt FMH für Allgemeinmedizin, vom 21. Juli 2016 (Eingangsdatum) wird nebst somatischen Diagnosen auf eine depressive Störung hingewiesen und auch des wegen eine Einschränkung der Arbeitsfähigkeit attestiert (Urk. 8/79/1-5, 8/80/11-3). Die Beschwerdeführerin behauptet denn auch in der vorliegenden Beschwerde eine über die Unfallfolgen hinausgehende Einschränkung der Arbeitsfähigkeit aus psychischen Gründen (Urk. 1) . Im R ahmen des nachzuholenden Vorbescheid verfahren s wird sich die Beschwerdegegnerin (auch) dazu zu äussern haben.</w:t>
      </w:r>
    </w:p>
    <w:p>
      <w:r>
        <w:rPr>
          <w:b/>
        </w:rPr>
        <w:t>E. 3.4</w:t>
      </w:r>
    </w:p>
    <w:p>
      <w:r>
        <w:t>D ie angefochtene Verfügung ist demnach in Gutheissung der Beschwerde aufzu he ben und die Sache an die Beschwerdegegnerin zurückzuweisen ist, damit diese ein Vorbescheidverfahren durchführe und hernach über den Rentenanspruch neu verfüge.</w:t>
      </w:r>
    </w:p>
    <w:p>
      <w:r>
        <w:rPr>
          <w:b/>
        </w:rPr>
        <w:t>E. 4</w:t>
      </w:r>
    </w:p>
    <w:p>
      <w:r>
        <w:t>Zustellung gegen Empfangsschein an: - Rechtsanwalt Martin Keiser - Sozialversicherungsanstalt des Kantons Zürich, IV-Stelle - Bundesamt für Sozialversicherungen sowie an: - Gerichtskasse (im Dispositiv nach Eintritt der Rechtskraft)</w:t>
      </w:r>
    </w:p>
    <w:p>
      <w:r>
        <w:rPr>
          <w:b/>
        </w:rPr>
        <w:t>E. 4.1</w:t>
      </w:r>
    </w:p>
    <w:p>
      <w:r>
        <w:t>Da es im vorliegenden Verfahren um die Bewilligung oder Verweigerung von Versicherungsleistungen geht, ist das Verfahren k ostenpflichtig. Die Gerichts kos ten sind nach dem Verfahrensaufwand und una bhängig vom Streitwert fest zule gen (Art. 69 Abs. 1 bis IVG) und auf Fr.</w:t>
      </w:r>
    </w:p>
    <w:p>
      <w:r>
        <w:rPr>
          <w:b/>
        </w:rPr>
        <w:t>E. 4.2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34 Abs. 3 GSVGer ).</w:t>
      </w:r>
    </w:p>
    <w:p>
      <w:r>
        <w:t>Unter Berücksichtigung der massgebenden Kriterien ist die Prozessentschädigung auf Fr. 1'000.-- (inkl. Barauslagen und Mehrwertsteuer) festzusetzen. Das Gericht erkennt: 1.</w:t>
      </w:r>
    </w:p>
    <w:p>
      <w:r>
        <w:t>In Gutheissung der Beschwerde wird die Verfügung der Sozialversicherungsanstalt des Kantons Zürich, IV-Stel le, vom 14. September 2020 aufgehoben und die Sache an die Sozialversicherungsanstalt des Kantons Zürich, IV-Stelle, z urückgewiesen , damit diese ein Vorbescheidverfahren durchführe und hernach über den Rentenanspruch neu ver füge. 2.</w:t>
      </w:r>
    </w:p>
    <w:p>
      <w:r>
        <w:t>Die Gerichtskosten von Fr. 400 .-- werden der Beschwerdegegnerin auferlegt.</w:t>
      </w:r>
    </w:p>
    <w:p>
      <w:r>
        <w:t>Rechnung und Einzahlungsschein werden der Kostenpflichtigen nach Eintritt der Rechtskraft zu gestellt. 3.</w:t>
      </w:r>
    </w:p>
    <w:p>
      <w:r>
        <w:t>Die Beschwerdegegnerin wird verpflichtet, der Beschwerdeführerin eine Prozess entschädigung von Fr. 1’000 .-- (inkl. Barauslagen und MWSt )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HurstSonderegger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