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IV.2020.00704 vom 30. März 2021</w:t>
      </w:r>
    </w:p>
    <w:p>
      <w:r>
        <w:t>ZH Sozialversicherungsgericht, 2021-03-30, DE</w:t>
      </w:r>
    </w:p>
    <w:p>
      <w:r>
        <w:rPr>
          <w:b/>
        </w:rPr>
        <w:t xml:space="preserve">Quelle: </w:t>
      </w:r>
      <w:r>
        <w:t>https://mcp.opencaselaw.ch/entscheid/zh_sozialversicherungsgericht_IV.2020.00704</w:t>
      </w:r>
    </w:p>
    <w:p>
      <w:r>
        <w:t>FR: ZH_SOZIALVERSICHERUNGSGERICHT IV.2020.00704 du 30 mars 2021</w:t>
      </w:r>
    </w:p>
    <w:p>
      <w:r>
        <w:t>IT: ZH_SOZIALVERSICHERUNGSGERICHT IV.2020.00704 del 30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Mit innert Nachfrist verbesserter Eingabe vom 1 2. Oktober 2020 ( Urk. 1, Urk. 4, Urk.</w:t>
      </w:r>
    </w:p>
    <w:p>
      <w:r>
        <w:rPr>
          <w:b/>
        </w:rPr>
        <w:t>E. 2.1</w:t>
      </w:r>
    </w:p>
    <w:p>
      <w:r>
        <w:t>In der angefochtenen Verfügung führte die Beschwerdegegnerin aus, nach erfolg ter Rückweisung mit Urteil des Sozialversicherungsgerichts IV.2018.00925 vom 2 1. Februar 2019 sei das psychiatrische Gut achten von Dr. B.___ vom 6. Dezember 2019 eingeholt worden. Die Expertin habe keine psychische Erkran kung feststellen können. Die Beurteilung von Dr. B.___ sei gemäss der nach vollziehbaren Würdigung durch den Regionalen Ärztlichen Dienst (RAD) umfas send und schlüssig , weswegen darauf abgestellt werden könne. Die von der Beschwerdeführerin erhobenen Einwände vermöchten daran nichts zu ändern. Diese seien insbesondere nicht mit neuen medizinischen Fakten untermauert wor den. Gemäss Gutachten verfüge die Beschwerdeführerin über eine gesunde Per sönlichkeitsstruktur, sie unterhalte soziale Kontakte und der Tage s ablauf sei geregelt. Die notwendigen Aufgaben im Haushalt erledige sie selbständig und auch bei der Selbstpflege liege keine Beeinträchtigung vor. Sie verfüge ins gesamt über genügen de Ressourcen, um einer Er werbstätigkeit nachzugehen. Ein Krank heitsgeschehen mit langandauernder Auswirkung auf die Arbeitsfähigkeit liege nicht vor ( Urk. 2 S. 1 f.). In der Beschwerdeantwort vom 3 0. November 2020 blieb sie bei ihrem Standpunkt ( Urk. 12).</w:t>
      </w:r>
    </w:p>
    <w:p>
      <w:r>
        <w:rPr>
          <w:b/>
        </w:rPr>
        <w:t>E. 2.2</w:t>
      </w:r>
    </w:p>
    <w:p>
      <w:r>
        <w:t>Die Beschwerdeführerin macht geltend, das von der Beschwerdegegnerin einge holte Gutachten von Dr. B.___ habe ergeben, dass keine psychischen Beschwerden bestünden. Nach wie vor aber seien verschiedene somatische Beschwerden vorhanden , namentlich ein Chronic - Fatigue - Syndrom e , schwere multiple Nahrungsmittelunverträglichkeiten, chronische Gelenk- und Muskel schmerzen, chronische Ekzeme und eine Osteoporose. Aus ärztlicher Sicht sei von einem multifaktoriellen Geschehen auf der Basis eines gestörten Darm-Mikrobi oms, von einer konsekutiven Histaminintoleranz und von regulativen Störungen der hormonellen Situation auszugehen. Diese Störungen und deren Auswirkun g en auf die erwerbliche Leistungsfähigkeit habe die Beschwerdegegnerin nicht hinreichend abgeklärt. Sie habe lediglich eine Aktenbeurteilung des RAD veran lasst. Diese genüge den Beweisanforderungen indessen nicht. Weder sei diese in Bezug auf die streitigen Belange umfassend noch seien die darin gezogenen Schlussfolgerungen nachvollziehbar. Die umfassende Beurteilung der gesund heitlichen Situation hätte eine polydiszi plinäre und nicht nur eine psychiatrische Begutachtung erfordert ( Urk. 6 S. 2 f., Urk. 7 S. 4 ff.). 3. 3.1</w:t>
      </w:r>
    </w:p>
    <w:p>
      <w:r>
        <w:t>Das Sozialversicherungsgericht kam im Urteil IV.2 018.00925 vom 2 1. Februar 2019 zum Schluss, das strittige Leistungsbegehren lasse sich nicht ohne weitere Abklärungen beurteilen, wobei namentlich eine psychiatrische Begutachtung erforderlich sei (E. 4.4 ; Urk. 13/27/9 ). Die Beschwerdegegnerin holte in der Folge das psychiatrische Gutachten von Dr. B.___ vom 6. Dezember 2019 ein (Urk. 13/45). Nach Einsicht in die Vorakten ( Urk. 13/27/5 ff.) und gestützt auf die anlässlich der Untersuchung erhobenen Befunde ( Urk. 13/27/9 ff.) gelangte Dr. B.___ zum Schluss, in der Gesamtbiographie der Beschwerdeführerin (Kindheit, Jugend und Erwachsenendekaden) seien keinerlei Hinweise auf eine klinisch relevante Entwicklungs-, Affekt s -, Verhaltens- oder Substanzabhängig keitsstörung feststellbar. D ie Beschwerdeführerin habe ihre Beziehungsfähigkeit und Verbindlichkeit in ihrem Engagement in der Herkunftsfamilie, in mehreren Partnerschaften, die allesamt aus nicht-pathologischen Gründen, sondern auf grund divergierender Lebensentwürfe beendet worden seien, des Weiteren in Freundschaften und auch im Arbeitsumfeld unter Beweis gestellt. Dies alles spre che für eine gesunde Persönlichkeitsstruktur. Zweifel dara n bestünden keine. Es seien keine Anhaltspunkte für etwaige Verlust-, Kränkungs- oder Traumaerleb nisse und ebenso wenig für eine psychosoziale Konflikthaftigkeit feststellbar. Die zur Diskussion stehende Krankheitsentwicklung zeichne sich durch rein physisch erlebte Symptome aus, das heisst in der Form von Erschöpfung, Schmerzen, Schwindel und Lebensmittelunverträglichkeiten . Eine psychische Krankheitsdi mension im Zusammenhang mit diesen Symptomen lasse sich aber nicht feststel len. Das Verhalten der Beschwerdeführerin in der gesamten Untersuchung sei interessiert, interagierend, authentisch, absolut schwingungsfähig, adäquat emo tional adaptiert und durchgehend euthym gewesen. Die Beschwerdeführerin sei auch in der Lage gewesen, humorvoll zu interagieren. Sie verfüge über das gesamte affektive Spektrum. Aus psychiatrischer Sicht sei angesichts des gut aus gestatteten Persönlichkeitsinventars, der hervorragenden sozialen Einbettung und der bewiesenen Ressourcen eine ausgezeichnete arbeitsmedizinische Prog nose zu stellen. Die zentrale und anhaltende Hauptbeschwerde sei die gestörte Vitalität mit diversen Manifestationsformen, der keine psychiatrische Bedeutung zugeordnet werden könne ( Urk. 13/45/25 ff.). 3.2</w:t>
      </w:r>
    </w:p>
    <w:p>
      <w:r>
        <w:t>RAD-Ärztin Dr. med. D.___ , Fachärztin für Chirurgie und Traumato logie, kam in der Stellungnahme vom 1 7. Dezember 2019 zum Schluss, das Gut achten sei umfassend und nachvollziehbar. Die Schlussfolgerungen aus den erhobenen medizinischen Befunden sei en plausibel. Auf das Gutachten könne abgestellt werden ( Urk. 13/46/4). Diesem Standpunkt ist beizupflichten. Dr. B.___</w:t>
      </w:r>
    </w:p>
    <w:p>
      <w:r>
        <w:t>untersuchte die Beschwerdeführerin umfassend und unter Berück sichtigung der Vorakten ( Urk. 13/45/4 ff.). Sie führte eine ausführliche Anamnese durch, wobei für die Beschwerdeführerin Gelegenheit bestand, ihre Beschwerden detailliert zu schildern ( Urk. 13/45/9 ff.). Vor dem Hintergrund, dass die Expertin durchwegs unauffällige Befunde erhob und überdies keine psychosozialen Belas tungsfaktoren feststellen konnte ( Urk. 13/45/23 ff.) , ist deren Schlussfolgerung</w:t>
      </w:r>
    </w:p>
    <w:p>
      <w:r>
        <w:t>nachvollziehbar, es lasse sich keine psychische Erkrankung diagnostizieren ( Urk. 13/45/25 ff.) . Auch d ie Beschwerdeführerin bemängelte das psychiatrische Gutachten nicht , sondern hielt in der Beschwerdeschrift</w:t>
      </w:r>
    </w:p>
    <w:p>
      <w:r>
        <w:t>nur fest, das Gutachten von Dr. B.___ habe keine psychischen Beschwerden ergeben , und betonte , vielmehr leide sie nach wie vor unter diversen körperlichen Beschwerden ( Urk. 1 S. 4 Rz 20 f.). 4. 4.1</w:t>
      </w:r>
    </w:p>
    <w:p>
      <w:r>
        <w:t>Die in den Berichten der behandelnden Ärzte beschriebenen somatischen Beschwerden wurden im Urteil des Sozialversicherungsgerichts IV.2018.00925 vom 2 1. Februar 2019 detailliert zusammengefasst. So ergibt sich insbesondere aus den Berichten von Dr. Z.___ ,</w:t>
      </w:r>
    </w:p>
    <w:p>
      <w:r>
        <w:t>dass die Beschwerdeführerin an den Folgen einer aktiven Infektion mit Borrelien litt und an einem ausgeprägten Erschöp fungssyndrom im Zusammenhang mit einer Nebennierenschwäche und mit mul tiplen Lebensmittelintoleranzen (E. 3 ;</w:t>
      </w:r>
    </w:p>
    <w:p>
      <w:r>
        <w:t>Urk. 13/27 /4 ff. ). RAD-Arzt Dr. med. E.___ , Facharzt für Allgemeine Medizin, hatte dazu in se iner Stellungahme vom 2 3. Mai 20</w:t>
      </w:r>
    </w:p>
    <w:p>
      <w:r>
        <w:rPr>
          <w:b/>
        </w:rPr>
        <w:t>E. 7</w:t>
      </w:r>
    </w:p>
    <w:p>
      <w:r>
        <w:t>, Urk.</w:t>
      </w:r>
    </w:p>
    <w:p>
      <w:r>
        <w:rPr>
          <w:b/>
        </w:rPr>
        <w:t>E. 9</w:t>
      </w:r>
    </w:p>
    <w:p>
      <w:r>
        <w:t>) erhob die Versicherte gegen die Verfügung vom 7. September 2020 Beschwerde. Sie beantragte die Rückweisung der Sache zur Vornahme ergänzen der Abklärungen und eventualiter ersuchte s ie um die Zusprechung einer ganzen Rente. Am 3 0. Oktober 2020 ergänzte die Versicherte ihre Ausführungen zur Sache und reichte den Berich t von Dr. med. C.___ , Facha rzt für Allge meine Medizin, vom 1 5. Oktober 2020 ein ( Urk. 6, Urk. 8). Die IV-Stelle stellte in der Beschwerdeantwort vom 3 0. November 2020 das Rechtsbegehren, es sei die Beschwerde abzuweisen ( Urk. 12). Davon wurde der Versicherten am 2 3. März 2021 Kenntnis gegeben ( Urk.</w:t>
      </w:r>
    </w:p>
    <w:p>
      <w:r>
        <w:rPr>
          <w:b/>
        </w:rPr>
        <w:t>E. 14</w:t>
      </w:r>
    </w:p>
    <w:p>
      <w:r>
        <w:t>). Das Gericht zieht in Erwägung: 1.</w:t>
      </w:r>
    </w:p>
    <w:p>
      <w:r>
        <w:rPr>
          <w:b/>
        </w:rPr>
        <w:t>E. 18</w:t>
      </w:r>
    </w:p>
    <w:p>
      <w:r>
        <w:t>fest gehalten , die diversen Abklä rungen hätten keine objekti vierbare Erkrankun g mit einem längerfristigen Ein fluss auf die Arbeitsfähigkeit ergeben. Es lie ge daher kein invaliditätsrele vanter Gesundheitsschaden vor ( Urk. 13 /19/4-5) . 4.2</w:t>
      </w:r>
    </w:p>
    <w:p>
      <w:r>
        <w:t>Im Rückweisungsurteil IV.2018.00925 vom 2 1. Februar 2019 war das Sozialver sicherungsgericht zum Schluss gekommen, dass auf die Beurteilung des RAD nicht abgestellt werden könne, da dieser insbesondere keine psychiatrische Abklärung zu Grunde liege, obschon verschiedene behandelnde Ärzte auf eine allfällige psychische Problematik hingewiesen hätten (E. 4.3; Urk. 13/27/8 f.). Die in der Folge durchgeführte psychiatrische Begutachtung ergab, dass ein Leiden psychischer Natur auszuschliessen ist (vgl. vorstehende E. 3). Weder vermochte die Gutachterin Dr. B.___</w:t>
      </w:r>
    </w:p>
    <w:p>
      <w:r>
        <w:t>Anzeichen für eine gravierende psychische Erkran kung, wie beispielsweise eine Persönlichkeitsstörung ,</w:t>
      </w:r>
    </w:p>
    <w:p>
      <w:r>
        <w:t>festzustellen noch solche für andere psychische Leiden, wie beispielsweise eine depressive Störung. Noch nicht einmal p sychosoziale Belastungsfaktoren konnten festgestellt werden (Urk. 13/45/25 ff. ). Dr. B.___ hielt explizit fest, die im Selbsterleben zentrale und anhaltende Hauptbeschwerde sei eine gestörte Vitalität mit diversen Mani festationsformen, denen keinerlei psychiatrische Bedeutung zugemessen werden könne ( Urk. 13/45/28).</w:t>
      </w:r>
    </w:p>
    <w:p>
      <w:r>
        <w:t>4.3</w:t>
      </w:r>
    </w:p>
    <w:p>
      <w:r>
        <w:t>Nachdem feststeht, dass ein psychisches Leiden auszuschliessen ist, ist zu klären , ob für die von der Beschwerdegegnerin geklagten Beschwerden eine somatische Ursache in Betracht fällt . Die verschiedenen Beschwerden bestehen seit mehreren Jahren. Im Zentrum steht ein ausgeprägtes Erschöpfungssyndrom. Dieses besteht gemäss dem im laufenden Verfahren eingereichten Bericht von Dr. C.___</w:t>
      </w:r>
    </w:p>
    <w:p>
      <w:r>
        <w:t>vom 1 5. Oktober 2020 auch weiterhin ( Urk. 8) . Soweit Bericht e behandelnder Ärzte vorliegen, äussern sich diese zu einzelnen Symptomen oder betreffen einzelne</w:t>
      </w:r>
    </w:p>
    <w:p>
      <w:r>
        <w:t>spezialärztlich e Abklärungen. Die betreffenden Berichte wurde n im Rückwei sungsurteil vom 21. Februar 2019 im Detail dargestellt (E. 3; Urk. 13/27/4 ff.).</w:t>
      </w:r>
    </w:p>
    <w:p>
      <w:r>
        <w:t>Eine fachärztliche Gesamtbeurteilung unter Berücksichtigung aller erhobenen Befunde und der geklagten Beschwerden erfolgte aber bislang nicht. Im Rückwei sungsurteil vom 2 1. Februar 2019 im Verfahren IV.2018.00925 wurde in erster Linie die Notwendigkeit eines psychiatrischen Gutachtens erläutert. Der Abklä rungsauftrag war indessen nicht nur darauf beschränkt (E. 4.4; Urk. 13/27/9). Die im Rückweisungsverfahren eingeholten Berichte von Dr. A.___ (Urk. 13/34) und von Dr. Z.___ ( Urk. 13/36) vermögen die erforderliche Gesamtbeurteilung nicht zu ersetzen. Diese enthalten nicht die für eine abschliessende Beurteilung nötigen Erkenntnisse . Dies gilt auch für den Bericht von Dr. C.___ vom 1 5. Oktober 2020 ( Urk. 8). Erforderlich ist somit die Einholung eines Gutachtens auf internistischem Fachgebiet, wobei der internistische Experte zusätzliche fach ärztliche Beurteilungen einzuholen hat, soweit solche erforderlich sind. Mit der einzuholenden Expertise ist zu klären, ob und in welchem Ausmass die von der Beschwerdeführerin geklagten Beschwerden die erwerbliche Leistungsfähigkeit nachweislich beeinträchtigen. Da die erforderlichen Abklärungen grundsätzlicher Natur sind, ist dem Hauptantrag der Beschwerdeführerin sattzugeben und die Sache ist an die Beschwerdegegnerin zurückzuweisen, damit sie im erläuterten Sinne verfahre. Die Beschwerde ist demgemäss gutzuheissen. 5.</w:t>
      </w:r>
    </w:p>
    <w:p>
      <w:r>
        <w:t>Die Beschwerdeführerin beantrag t e die Durchführung einer öffentliche n Ver handlung ( Urk. 1 S. 7 S. 2 u. S. 3 f.). D er kantonale Richter kann von einer öffentlichen Verhandlung absehen, wenn er auch ohne eine solche allein auf grund der Akten zum Schluss gelangt, dass dem materiellen Rechtsbegehren der bezüglich der Verhandlung antragstellenden Partei zu entsprechen ist. In einer solchen Situation verdient die Forderung nach einer Verhandlung im Sinne von Art. 6 Ziff. 1 EMRK – unter Vorbehalt gewichtiger öffentlicher Interessen – kei nen Rechtsschutz, weshalb es dem erstinstanzlichen Gericht nicht verwehrt sein kann, von einem nachträglichen Verzicht auf die zunächst beantragte öffentliche Verhandlung auszugehen (BGE 122 V 47 E. 3b mit zahlreichen Hinweisen).</w:t>
      </w:r>
    </w:p>
    <w:p>
      <w:r>
        <w:t>Da die Beschwerde im Hauptantrag gutzuheissen ist, rechtfertigt es sich , von der Durchführung der beantragten Verhandlung abzusehen. 6. 6.1</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 1. Dezember 2020 in Kraft gewesenen Fassung ( Art. 83 ATSG) , kostenpflichtig. Die Kosten werden nach dem Verfahrensaufwand und unabhängig vom Streitwert im Rahmen von Fr. 200.-- bis Fr. 1'000.-- fest gesetzt. Vorliegend erweist sich eine Kostenpauschale von Fr. 700.-- als ange messen. Da die Beschwerdeführerin obsiegt , sind die Kosten der Beschwerdegeg nerin aufzuerlegen. 6.2</w:t>
      </w:r>
    </w:p>
    <w:p>
      <w:r>
        <w:t>Ausgangsgemäss hat die vertretene Beschwerdeführerin gestützt auf Art. 61 lit . g ATSG Anspruch auf eine Prozessentschädigung. Diese ist gemäss § 34 Abs. 1 und 3 des Gesetzes über das Sozialversicherungsgericht ( GSVGer ) unter Berücksichti gung der Bedeutung der Streitsache und der Schwierigkeit des Prozesses festzu setzen. Unter Berücksichtigung der genannten Aspekte erweist sich eine Entschä digung von Fr. 1’800 .-- als angemessen (inkl. Mehrwertsteuer und Barauslagen). Das Gericht erkennt: 1.</w:t>
      </w:r>
    </w:p>
    <w:p>
      <w:r>
        <w:t>In Gutheissung der Beschwerde wird die angefochtene Verfügung der Sozialversiche rungsanstalt des Kantons Zürich, IV-Stelle, vom 7. September 2020 aufgehoben und es wird die Sache an die Beschwerdegegnerin zurückgewiesen, damit diese im Sinne der Erwägungen weitere Abklärungen veranlasse und hernach über den Leistungsanspruch der Beschwerdeführerin erneut verfüge.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1’800 .-- (inkl. Barauslagen und MWSt ) zu bezahlen. 4.</w:t>
      </w:r>
    </w:p>
    <w:p>
      <w:r>
        <w:t>Zustellung gegen Empfangsschein an: - Rechtsanwalt Jean Louis</w:t>
      </w:r>
    </w:p>
    <w:p>
      <w:r>
        <w:t>Scenini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