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IV.2020.00633 vom 10. März 2021</w:t>
      </w:r>
    </w:p>
    <w:p>
      <w:r>
        <w:t>ZH Sozialversicherungsgericht, 2021-03-10, DE</w:t>
      </w:r>
    </w:p>
    <w:p>
      <w:r>
        <w:rPr>
          <w:b/>
        </w:rPr>
        <w:t xml:space="preserve">Quelle: </w:t>
      </w:r>
      <w:r>
        <w:t>https://mcp.opencaselaw.ch/entscheid/zh_sozialversicherungsgericht_IV.2020.00633</w:t>
      </w:r>
    </w:p>
    <w:p>
      <w:r>
        <w:t>FR: ZH_SOZIALVERSICHERUNGSGERICHT IV.2020.00633 du 10 mars 2021</w:t>
      </w:r>
    </w:p>
    <w:p>
      <w:r>
        <w:t>IT: ZH_SOZIALVERSICHERUNGSGERICHT IV.2020.00633 del 10 marzo 2021</w:t>
      </w:r>
    </w:p>
    <w:p>
      <w:pPr>
        <w:pStyle w:val="Heading2"/>
      </w:pPr>
      <w:r>
        <w:t>Erwägungen</w:t>
      </w:r>
    </w:p>
    <w:p>
      <w:r>
        <w:rPr>
          <w:b/>
        </w:rPr>
        <w:t>E. 1</w:t>
      </w:r>
    </w:p>
    <w:p>
      <w:r>
        <w:t>X.___ , geboren 1973, verfügt über eine abgeschlossene Aus bildung zum kaufmännischen Angestellten (Fähigkeitsausweis) und absolvierte Weiterbildu ngen im IT - und Führungsbereich . Z uletzt war er seit Juli 2014 Mit arbeiter IT / Applikationsmanager bei der Y.___ SA. Aufgrund ein er Depression w ar er ab 21.</w:t>
      </w:r>
    </w:p>
    <w:p>
      <w:r>
        <w:t>Okt ober</w:t>
      </w:r>
    </w:p>
    <w:p>
      <w:r>
        <w:t>2016 (Urk. 9/2)</w:t>
      </w:r>
    </w:p>
    <w:p>
      <w:r>
        <w:t>bzw . 1. November</w:t>
      </w:r>
    </w:p>
    <w:p>
      <w:r>
        <w:t>2016 (Urk.</w:t>
      </w:r>
    </w:p>
    <w:p>
      <w:r>
        <w:t>9/14) krankgeschrieben; das Arbei t s verhältnis wurde per Ende April 2017 durch die Arbeitgeberin aufgelöst . Mit Gesuch vom 17. April 2017 meldete sich X.___</w:t>
      </w:r>
    </w:p>
    <w:p>
      <w:r>
        <w:t>unter Hinweis auf eine psychische Erkrankung bei der Sozialversicherungsanstalt des Kantons Zürich, IV-Stelle, zum Leistungsbezug an (Urk.</w:t>
      </w:r>
    </w:p>
    <w:p>
      <w:r>
        <w:t>9/2 ) . Die IV-Stelle tätigte Abklärunge n in medizinischer wie erwerblic her Hinsicht und führte mit dem Versicherten ein Standortgespräch durch (Urk. 9/10) . Ebenso gewährte sie Massnahmen der Frühintervention (Berufsberatung, vgl. Urk. 9/19 und Urk. 9/46 ) . Nach Erlass eines leistungsverneinen den (ersten) Vor bescheids (Urk. 9/37)</w:t>
      </w:r>
    </w:p>
    <w:p>
      <w:r>
        <w:t>erteilte sie Kostengutsprache für</w:t>
      </w:r>
    </w:p>
    <w:p>
      <w:r>
        <w:t>Integrationsmassnahmen</w:t>
      </w:r>
    </w:p>
    <w:p>
      <w:r>
        <w:t>(Aufbautraining , Urk. 9/55 ,</w:t>
      </w:r>
    </w:p>
    <w:p>
      <w:r>
        <w:t>sowie Verlängerung desselben ,</w:t>
      </w:r>
    </w:p>
    <w:p>
      <w:r>
        <w:t>Urk. 9/78 ) und</w:t>
      </w:r>
    </w:p>
    <w:p>
      <w:r>
        <w:t>rich tete</w:t>
      </w:r>
    </w:p>
    <w:p>
      <w:r>
        <w:t>Taggelder aus ( Urk. 9/66 und Urk. 9/80 ) ; d iese Massnahmen</w:t>
      </w:r>
    </w:p>
    <w:p>
      <w:r>
        <w:t>wurden</w:t>
      </w:r>
    </w:p>
    <w:p>
      <w:r>
        <w:t>per</w:t>
      </w:r>
    </w:p>
    <w:p>
      <w:r>
        <w:t>30. Juni 2018</w:t>
      </w:r>
    </w:p>
    <w:p>
      <w:r>
        <w:t>wieder</w:t>
      </w:r>
    </w:p>
    <w:p>
      <w:r>
        <w:t>eingestellt (Urk. 9/87). In der Folge</w:t>
      </w:r>
    </w:p>
    <w:p>
      <w:r>
        <w:t>leitete die IV-Stelle die Rentenprüfung in die Wege und</w:t>
      </w:r>
    </w:p>
    <w:p>
      <w:r>
        <w:t>liess</w:t>
      </w:r>
    </w:p>
    <w:p>
      <w:r>
        <w:t>den Versicherten polydisziplinär</w:t>
      </w:r>
    </w:p>
    <w:p>
      <w:r>
        <w:t>begut ach ten</w:t>
      </w:r>
    </w:p>
    <w:p>
      <w:r>
        <w:t>(Gutachten der MEDAS Z.___ vom 23. Oktober 2019; Urk. 9/123) . Gestützt auf die so getätigten Abklärungen</w:t>
      </w:r>
    </w:p>
    <w:p>
      <w:r>
        <w:t>sprach die IV-Stelle dem Versicherten nach Auferlegung einer Schadenminderungspflicht (Urk. 9/129) so wie nach erneut durchgeführtem Vorbe scheidverfahren (Urk. 9/132 ff. ) mit Verfü gung vom 23. Juli 2020 mi t Wirkung ab 1. Juli 2018 eine halbe Invalidenrente nach Massgabe eines errechneten Invaliditätsgrades von 58</w:t>
      </w:r>
    </w:p>
    <w:p>
      <w:r>
        <w:t>% zu ( Urk. 2).</w:t>
      </w:r>
    </w:p>
    <w:p>
      <w:r>
        <w:rPr>
          <w:b/>
        </w:rPr>
        <w:t>E. 1.1</w:t>
      </w:r>
    </w:p>
    <w:p>
      <w:r>
        <w:t>Invalidität ist die voraussichtlich bleibende oder längere Zeit dauernde ganze oder teilweise Erwerbsunfähigkeit (Art. 8 Abs. 1 des Bundesgesetzes über den Allge meinen Teil des Sozialversicherungsrechts, ATSG).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Bei erwerbstätigen Versicherten ist der Invaliditätsgrad gemäss Art. 16 ATSG in Verbindung mit Art. 28a Abs. 1 des Bundesgesetzes über die Invalidenver siche rung ( IVG ) aufgrund eines Einkommensvergleichs zu bestimmen. Dazu wird das Erwerbseinkommen, das die versicherte Person nach Eintritt der Invalidität und nach Durchführung der medizinischen Behandlung und allfälliger Eingliede rungs massnahmen durch eine ihr zumutbare Tätigkeit bei aus geglichener Arbeits marktlage erzielen könnte (sog. Invalideneinkommen), in Bezie hung gesetzt zum Erwerbseinkommen, das sie erzielen könnte, wenn sie nicht in valid geworden wäre (sog. Valideneinkommen ). Der Einkommensvergleich hat in der Regel in der Weise zu erfolgen, dass die beiden hypothetischen Erwerbseinkommen ziffern mässig möglichst genau ermittelt und einander gegenübergestellt werden, worauf sich aus der Einkommensdifferenz der Invaliditätsgrad bestimmen lässt (sog. all gemeine Methode des Einkommensvergleichs; BGE 130 V 343 E. 3.4.2 , 128 V 29 E. 1 ).</w:t>
      </w:r>
    </w:p>
    <w:p>
      <w:r>
        <w:rPr>
          <w:b/>
        </w:rPr>
        <w:t>E. 1.3</w:t>
      </w:r>
    </w:p>
    <w:p>
      <w:r>
        <w:t>Gemäss bundesgerichtlicher Rechtsprechung ist für die Ermittlung des Validen einkommens entscheidend, was die versicherte Person im Zeitpunkt des frühest möglichen Rentenbeginns nach dem Beweisgrad der überwiegenden Wahrschein lichkeit als Gesunde tatsächlich verdient hätte. Dabei wird in der Regel am zuletzt erzielten, nötigenfalls der Teuerung und der realen Einkommensentwicklung an gepassten Verdienst angeknüpft, da es empirischer Erfahrung entspricht, dass die bisherige Tätigkeit ohne Gesundheitsschaden fortgesetzt worden wäre. Ausnah men müssen mit überwiegender Wahrscheinlichkeit erstellt s ein (BGE 139 V 28 E. 3.3.2, 135 V 58 E. 3.1, 134 V 322 E. 4.1).</w:t>
      </w:r>
    </w:p>
    <w:p>
      <w:r>
        <w:t>Ist mit überwiegender Wahrscheinlichkeit davon auszugehen, dass die versicherte Person die bisherige Tätigkeit unabhängig vom Eintritt der Invalidität nicht mehr ausgeübt hätte, kann das Valideneinkommen auf Grundlage der vom Bundesamt für Statistik herausgegebenen Schweizerischen Lohnstrukturerhebung (LSE) be rechnet werden, wobei die für die Entlöhnung im Einzelfall gegebenenfalls rele vanten persönlichen und beruflichen Faktoren zu berücksichtigen sind (BGE 139 V 28 E. 3.3.2;</w:t>
      </w:r>
    </w:p>
    <w:p>
      <w:r>
        <w:t>Meyer/ Reichmuth , Bundesgesetz über die Invalidenversicherung, 3. Auflage 2014, Rn 55 f. zu Art. 28a ).</w:t>
      </w:r>
    </w:p>
    <w:p>
      <w:r>
        <w:rPr>
          <w:b/>
        </w:rPr>
        <w:t>E. 1.4</w:t>
      </w:r>
    </w:p>
    <w:p>
      <w:r>
        <w:t>Für die Bestimmung des Invalideneinkommens können nach der Rechtsprechung Tabellenlöhne gemäss den vom Bundesamt für Statistik periodisch herausgege benen Lohnstrukturerhebungen (LSE) herangezogen werden (BGE 139 V 592 E. 2.3, 135 V 297 E. 5 .2, 129 V 472 E. 4.2.1 ). Dabei sind grundsätzlich die im Verfü gungszeitpunkt aktuellsten veröffentlichten Tabellen der LSE zu verwenden (BGE 143 V 295 E. 4.1.3; zur Verwendung der aktuellsten statistischen Daten bei Rentenrevisionen vgl. BGE 143 V 295 E. 4.2.2, 142 V 178 E . 2.5.8.1, 133 V 545 E. 7.1). Die Verwendung der Tabellenlöhne ist subsidiär, das heisst deren Beizug erfolgt nur, wenn eine Ermittlung des Invalideneinkommens aufgrund und nach Massgabe der konkreten Gegebenheiten des Einzelfalles nicht möglich ist (vgl. BGE 142 V 178 E. 2.5.7, 139 V 592 E. 2.3, 135 V 297 E. 5.2; vgl. auch Meyer/</w:t>
      </w:r>
    </w:p>
    <w:p>
      <w:r>
        <w:t>Reichmuth , Bundesgesetz über die Invalidenversicherung , 3. Auflage 2014, Rn</w:t>
      </w:r>
    </w:p>
    <w:p>
      <w:r>
        <w:t>55 und 89 zu Art. 28a, mit weiteren Hinweisen auf die Rechtsprechung).</w:t>
      </w:r>
    </w:p>
    <w:p>
      <w:r>
        <w:rPr>
          <w:b/>
        </w:rPr>
        <w:t>E. 1.5</w:t>
      </w:r>
    </w:p>
    <w:p>
      <w:r>
        <w:t>hievor ) . Nachdem die neuropsychologischen Defizite bzw. kognitiven Einschränkungen</w:t>
      </w:r>
    </w:p>
    <w:p>
      <w:r>
        <w:t>als ( nur ) leicht bezeichnet werden («etwas » höherer Zeitbedarf) und lediglich anspruchs volle Aufgaben sowie das Mul titasking beschlagen (vgl. Urk. 9/123 S. 107) ist der Abzug vorliege nd –- auf ( maximal )</w:t>
      </w:r>
    </w:p>
    <w:p>
      <w:r>
        <w:rPr>
          <w:b/>
        </w:rPr>
        <w:t>E. 2</w:t>
      </w:r>
    </w:p>
    <w:p>
      <w:r>
        <w:t>¼ Stunden vormittags und 2 ¼ Stunden nachmittags</w:t>
      </w:r>
    </w:p>
    <w:p>
      <w:r>
        <w:t>zu verteilen ist</w:t>
      </w:r>
    </w:p>
    <w:p>
      <w:r>
        <w:t>mit ( wohl: bei ) einer aus neuropsychologischen Gründen qualitativ eingeschränkten Leistungsfähigkeit von ca . 15 % ( Urk. 9/123/8 f.).</w:t>
      </w:r>
    </w:p>
    <w:p>
      <w:r>
        <w:rPr>
          <w:b/>
        </w:rPr>
        <w:t>E. 2.1</w:t>
      </w:r>
    </w:p>
    <w:p>
      <w:r>
        <w:t>Die IV-Stelle</w:t>
      </w:r>
    </w:p>
    <w:p>
      <w:r>
        <w:t>begründete die angefochtene Verfügung im Wesentlichen damit , dass der Versicherte gemäss dem eingeholte n polydisziplinären Gutachten in der bisherigen wie auch in einer behinderungsangepassten Tätigkeit im Umfang von 50</w:t>
      </w:r>
    </w:p>
    <w:p>
      <w:r>
        <w:t>% arbeitsfähig sei .</w:t>
      </w:r>
    </w:p>
    <w:p>
      <w:r>
        <w:t>B ei guter Gesundheit hätte er (bei der Y.___ SA)</w:t>
      </w:r>
    </w:p>
    <w:p>
      <w:r>
        <w:t>ein Einkommen von</w:t>
      </w:r>
    </w:p>
    <w:p>
      <w:r>
        <w:t>Fr. 98'90 0.-- erzielen könn e n . Da</w:t>
      </w:r>
    </w:p>
    <w:p>
      <w:r>
        <w:t>d er Versicherte nur noch im Umfang von 50</w:t>
      </w:r>
    </w:p>
    <w:p>
      <w:r>
        <w:t>% arbeitsfähig sei , betrage das Invalideneinkommen Fr. 49'450.-- . Im Gutachten werde empfohlen , das 50</w:t>
      </w:r>
    </w:p>
    <w:p>
      <w:r>
        <w:t>% Pensum mit eine r längere n Pause (über den Mittag) zu unterbrechen . Daher</w:t>
      </w:r>
    </w:p>
    <w:p>
      <w:r>
        <w:t>sowie aufgrund der festgestellten Einschränkungen aus neuropsychologischer Sicht , könne ein leiden s bedingte r Abzug von 15 % gewährt werden. Damit</w:t>
      </w:r>
    </w:p>
    <w:p>
      <w:r>
        <w:t>resultiere ein Invaliditätsgrad von 58 % (Urk. 2) .</w:t>
      </w:r>
    </w:p>
    <w:p>
      <w:r>
        <w:rPr>
          <w:b/>
        </w:rPr>
        <w:t>E. 2.2</w:t>
      </w:r>
    </w:p>
    <w:p>
      <w:r>
        <w:t>Dagegen lässt der Versicherte vorbringen, die Konklusionen im Gutachten sowie der zeitliche Beginn der Invalidenrente seien unbestritten. Jedoch sei beim Ei n kommensvergleich unberücksichtigt geblieben, dass eine Teilzeitstelle von 50</w:t>
      </w:r>
    </w:p>
    <w:p>
      <w:r>
        <w:t>% verglichen mit einer Vollzeitstelle schlechter en tlöhnt werde . Gemäss der ein schlägigen Statistik betrage der Einschlag 4,02</w:t>
      </w:r>
    </w:p>
    <w:p>
      <w:r>
        <w:t>%. Unter Berücksichtigung dieses Einschlags betrage der Invaliditätsgrad 60 % (Urk. 1).</w:t>
      </w:r>
    </w:p>
    <w:p>
      <w:r>
        <w:rPr>
          <w:b/>
        </w:rPr>
        <w:t>E. 2.3</w:t>
      </w:r>
    </w:p>
    <w:p>
      <w:r>
        <w:t>Strittig ist somit allein der Eink ommensvergleich bzw. die Berechnung des Invalideneink ommens.</w:t>
      </w:r>
    </w:p>
    <w:p>
      <w:r>
        <w:t>Unbestritten</w:t>
      </w:r>
    </w:p>
    <w:p>
      <w:r>
        <w:t>ist demgegenüber die medizinische Situation :</w:t>
      </w:r>
    </w:p>
    <w:p>
      <w:r>
        <w:t>Gemäss</w:t>
      </w:r>
    </w:p>
    <w:p>
      <w:r>
        <w:t>Beurteilung im</w:t>
      </w:r>
    </w:p>
    <w:p>
      <w:r>
        <w:t>polydisziplinären Gutachten der MEDAS Z.___</w:t>
      </w:r>
    </w:p>
    <w:p>
      <w:r>
        <w:t>leidet der Beschwerdeführer mit Auswirku ng auf die Arbeitsfähigkeit an einer</w:t>
      </w:r>
    </w:p>
    <w:p>
      <w:r>
        <w:t>chroni fizierte n mittelgradige n Depression (F32.1) und es liegen</w:t>
      </w:r>
    </w:p>
    <w:p>
      <w:r>
        <w:t>akzentuierte Persön lichkeitszüge mit misstrauischen Anteilen (Z73.1) sowie eine leichte neuro psy cho lo gische Störung mit kognitiven Minderleistungen in den Bereichen Aufmerk sam keit und Exekutivf unktionen im Rahmen der diagnostizierten depressiven Stö rung vor . S eit der Antragstellung besteht</w:t>
      </w:r>
    </w:p>
    <w:p>
      <w:r>
        <w:t>sowohl in der bish e rigen wie auch einer angepassten Tätigkeit eine 50% ige Arbeitsfähigkeit (100% während der statio nären Aufenthalte) , wobei die Arbeit s zeit – so die Empfehlung im Gutachten - auf</w:t>
      </w:r>
    </w:p>
    <w:p>
      <w:r>
        <w:rPr>
          <w:b/>
        </w:rPr>
        <w:t>E. 3.1</w:t>
      </w:r>
    </w:p>
    <w:p>
      <w:r>
        <w:t>D ie Beschwerdegegnerin knüpfte</w:t>
      </w:r>
    </w:p>
    <w:p>
      <w:r>
        <w:t>beim Valideneinkommen an das bei der Y.___ SA als</w:t>
      </w:r>
    </w:p>
    <w:p>
      <w:r>
        <w:t>Mitarbeiter IT/Applikationsmanager</w:t>
      </w:r>
    </w:p>
    <w:p>
      <w:r>
        <w:t>erzielte Einkommen an und ging somit davon aus, dass der Beschwerdeführer die se Tätigkeit</w:t>
      </w:r>
    </w:p>
    <w:p>
      <w:r>
        <w:t>im Gesundheits fall</w:t>
      </w:r>
    </w:p>
    <w:p>
      <w:r>
        <w:t>fortgesetzt</w:t>
      </w:r>
    </w:p>
    <w:p>
      <w:r>
        <w:t>hätte . Dies ist unbestr itten, weshalb davon auszugehen ist (vgl. immerhin E. 3.4</w:t>
      </w:r>
    </w:p>
    <w:p>
      <w:r>
        <w:t>hienach ) . Gemäss Eintrag im Indiv idu ellen Konto</w:t>
      </w:r>
    </w:p>
    <w:p>
      <w:r>
        <w:t>( IK )</w:t>
      </w:r>
    </w:p>
    <w:p>
      <w:r>
        <w:t>erzielte der Beschwerdeführer</w:t>
      </w:r>
    </w:p>
    <w:p>
      <w:r>
        <w:t>bei der Y.___ SA zuletzt als Gesunder im Jahr 2015 ein Einkommen von Fr.</w:t>
      </w:r>
    </w:p>
    <w:p>
      <w:r>
        <w:t>99'439. -- (vgl. Urk. 9/9/2 ), was</w:t>
      </w:r>
    </w:p>
    <w:p>
      <w:r>
        <w:t>u nter Berücksichtigung der Nominallohn entwicklung</w:t>
      </w:r>
    </w:p>
    <w:p>
      <w:r>
        <w:t>für Männer aufgerechnet auf das Jahr 2018 (Zeitpunkt des –</w:t>
      </w:r>
    </w:p>
    <w:p>
      <w:r>
        <w:t>unbestrittenen - frühestmöglichen Rentenbeginns; vgl. BGE 129 V 222) ein Val i d eneinkommen von Fr. 102’07</w:t>
      </w:r>
    </w:p>
    <w:p>
      <w:r>
        <w:rPr>
          <w:b/>
        </w:rPr>
        <w:t>E. 3.2.1</w:t>
      </w:r>
    </w:p>
    <w:p>
      <w:r>
        <w:t>Die IV-Stelle ermittelte auch das Invalideneinkommen ausgehend von dem bei Y.___ SA erzielten Einkommen unter Berücksichtigung der noch zu mut baren Arbeitsfähigkeit von 50 % . Da das Arbeitsverhältnis bei der Y.___ SA jedoch per 3 0. April 2017 durch die Arbeitgeberin aufgelöst worden ist und der Beschwerdeführer seither keiner Erwerbstätigkeit mehr na c hgegangen ist, ist das Invalideneinkommen richtigerweise aufgrund von Tabellenlöhnen festzu setzen (vgl. E. 1.4 hievor ).</w:t>
      </w:r>
    </w:p>
    <w:p>
      <w:r>
        <w:t>Der Beschwerdeführer verfügt über ein Fähigkeitszeugnis als kaufmännischer Angestellter</w:t>
      </w:r>
    </w:p>
    <w:p>
      <w:r>
        <w:t>und hat diverse Schulungen im IT- und Führungsbereich absolviert .</w:t>
      </w:r>
    </w:p>
    <w:p>
      <w:r>
        <w:t>Seit dem Jahr 1995</w:t>
      </w:r>
    </w:p>
    <w:p>
      <w:r>
        <w:t>hat er ausschliesslich im IT- Bereich gearbeitet ( Urk. 9/11 und Urk. 9/23 ) . Da her und da ihm die se Tätigkeit</w:t>
      </w:r>
    </w:p>
    <w:p>
      <w:r>
        <w:t>unstreitig weiterhin (zu einem redu zierten Pensum</w:t>
      </w:r>
    </w:p>
    <w:p>
      <w:r>
        <w:t>von 50</w:t>
      </w:r>
    </w:p>
    <w:p>
      <w:r>
        <w:t>%) zumutbar ist, ist das Invalideneinkommen gestützt auf die statistischen Werte der LSE zu ermitteln, wobei vorliegend die Tabelle TA1_tira ge_skill_level (Monatlicher Bruttolohn nach Wirtschaftszweigen, Kompe tenzniveau und Geschlecht, Privater Sektor, LSE 2018) beizuziehen und auf die branchenspezifisc he n</w:t>
      </w:r>
    </w:p>
    <w:p>
      <w:r>
        <w:t>Löhne</w:t>
      </w:r>
    </w:p>
    <w:p>
      <w:r>
        <w:t>gemäss Ziff. 62-63</w:t>
      </w:r>
    </w:p>
    <w:p>
      <w:r>
        <w:t>( Informationstech nologie und Informationsdienstl e i stungen ) abzu stellen ist . Danach erziel t en Männer im Anfor derungsniveau 3 im Jahr 2018 einen mon atlichen Bruttolohn von Fr.</w:t>
      </w:r>
    </w:p>
    <w:p>
      <w:r>
        <w:rPr>
          <w:b/>
        </w:rPr>
        <w:t>E. 3.2.2</w:t>
      </w:r>
    </w:p>
    <w:p>
      <w:r>
        <w:t>Die IV-Stelle nahm beim Invalideneinkommen einen Abzug von 15</w:t>
      </w:r>
    </w:p>
    <w:p>
      <w:r>
        <w:t>% vor , was sie unter and erem damit begründete, dass gemäss</w:t>
      </w:r>
    </w:p>
    <w:p>
      <w:r>
        <w:t>Empfehlung in der Expertise die Arbeitszeit hälftig auf Vor- und Nachmittag aufzuteilen sei ( Urk. 2) . Jedoch rechtfertigt dies e Empfehlung</w:t>
      </w:r>
    </w:p>
    <w:p>
      <w:r>
        <w:t>kein en Abz ug vom Tabellenlohn . So</w:t>
      </w:r>
    </w:p>
    <w:p>
      <w:r>
        <w:t>differenzier en die statistischen Angaben, die Grundlage für einen Abzug unter dem Titel</w:t>
      </w:r>
    </w:p>
    <w:p>
      <w:r>
        <w:t>Be schäftigungsgrad bilden , nicht danach, wie das Arbeitspensum auf die normale betriebsübliche wöchentliche und täglic he Arbeitszeit zu verteilen ist , und es können nach der bundesgerichtlichen Rechtsprechung a ls abzugserhöhend grund sätzlich nur Umstände anerkannt werden, die auch auf einem ausgeglichenen Arbeitsmarkt als ausser ordentlich zu bezeichnen sind</w:t>
      </w:r>
    </w:p>
    <w:p>
      <w:r>
        <w:t>( vgl. Urteil des Bundes ge richts 9C_294/2012 vom 7. Mai 2012, E. 3.3.2.1, wonach etwa an den Fall zu denken sei , wo das Arbeitspensum aus gesundheitlichen Gründen nicht vorher sehbar und damit für den Arbeitgeber nicht oder nur schwer kalkulierbar sei</w:t>
      </w:r>
    </w:p>
    <w:p>
      <w:r>
        <w:t>und nur sehr unregelmässig geleistet werden könne ; vgl. auch Urteil 9C_223/2020 vom 2 5. Mai 2020 E. 4.3.3 . ) . Dies trifft vorliegend nicht zu.</w:t>
      </w:r>
    </w:p>
    <w:p>
      <w:r>
        <w:t>Hingegen hat die Verwaltung zu Recht einen</w:t>
      </w:r>
    </w:p>
    <w:p>
      <w:r>
        <w:t>Abzug vom Tabellenlohn</w:t>
      </w:r>
    </w:p>
    <w:p>
      <w:r>
        <w:t>mit Blick darauf</w:t>
      </w:r>
    </w:p>
    <w:p>
      <w:r>
        <w:t>gewährt , dass</w:t>
      </w:r>
    </w:p>
    <w:p>
      <w:r>
        <w:t>dem Beschwerdeführer aus neuropsychologischer Sicht eine qualitative Einbusse des Leistungsvermögens (von 15 % für anspruchsvolle Arbeiten) attes tiert worden ist. Aufgrund der kognitiven Defizite hat der Beschwerdeführer</w:t>
      </w:r>
    </w:p>
    <w:p>
      <w:r>
        <w:t>einen etwas höheren Zeitbedarf für anspruchsvolle Aufgaben ( verlangsamte Arbeits weise )</w:t>
      </w:r>
    </w:p>
    <w:p>
      <w:r>
        <w:t>sowie eine verminderte Fähigkeit zum Multitasking ( Urk. 9/123 S. 107 ) , welche Einschr ä nkung en zusätzlich zum reduzierten Pensum</w:t>
      </w:r>
    </w:p>
    <w:p>
      <w:r>
        <w:t>zu berücksichtigen sind</w:t>
      </w:r>
    </w:p>
    <w:p>
      <w:r>
        <w:t>(Urteil des Bu n d esgerichts 9C_356/2018 vom 12. Oktober 2018 E. 5).</w:t>
      </w:r>
    </w:p>
    <w:p>
      <w:r>
        <w:t>D er Beschwerdeführer macht unter Hinweis auf</w:t>
      </w:r>
    </w:p>
    <w:p>
      <w:r>
        <w:t>die statistischen Werte der LSE , Tabelle T18, geltend, es sei die zu erwartenden Lohneinbusse von 4,02 % infolge T eilzeitarbeit durch einen entsprechenden Einschlag am Invalideneinkommen zu berücksichtigen . Jedoch ist n ach der neueren Praxis des Bundesgerichts</w:t>
      </w:r>
    </w:p>
    <w:p>
      <w:r>
        <w:t>ein Ab zug bei Männern wegen Teilzeitbeschäftigung nicht mehr automatisch vorzu nehmen , sondern ist</w:t>
      </w:r>
    </w:p>
    <w:p>
      <w:r>
        <w:t>die Frage, ob sich eine entsprechende Reduktion rechtfertigt, stets mit Blick auf den konkreten Beschäftigungsgrad und die jeweils aktuellen Werte zu beurteilen. Dabei stellt nach der Rechtsprechung selbst ein Lohnnachteil von 5,85 % noch keine überproportionale Lohneinbusse dar , welcher durch Vor nahme eines Abzugs vom Invalideneinkommen Rechnung zu tragen wäre</w:t>
      </w:r>
    </w:p>
    <w:p>
      <w:r>
        <w:t>(vgl. etwa Urteile des Bundesgerichts 8C_805/2016 vom 2 2. März</w:t>
      </w:r>
    </w:p>
    <w:p>
      <w:r>
        <w:t>2017 E.</w:t>
      </w:r>
    </w:p>
    <w:p>
      <w:r>
        <w:t>3.2; 8C_12/2017 vom 28. Februar 2017 E . 5.5.2 und 8C_699/2017 vom 26. April 2018 E.3.1, 8C _610 /2019 vom 20. November 2019 E. 4.2.3 ) .</w:t>
      </w:r>
    </w:p>
    <w:p>
      <w:r>
        <w:t>Daher und weil es auch k einen Unterschied ausmacht , ob einer Lohneinbusse in Form eines</w:t>
      </w:r>
    </w:p>
    <w:p>
      <w:r>
        <w:t>separaten (zusätzlichen) „Einschlags“ für Teilzeitarbeit (vgl. Berechnung gemäss Beilage zur Beschwerde: Urk. 3/3) oder als Abzug vom Tabellenlohn Rechnung zu tragen ist, rechtfertigt sich keine entsprechende Reduktion .</w:t>
      </w:r>
    </w:p>
    <w:p>
      <w:r>
        <w:rPr>
          <w:b/>
        </w:rPr>
        <w:t>E. 3.2.3</w:t>
      </w:r>
    </w:p>
    <w:p>
      <w:r>
        <w:t>Nach dem Gesagten fällt vorliegend entgegen der Berechnungsweise der IV-Stelle in der angefochtenen Verfügung</w:t>
      </w:r>
    </w:p>
    <w:p>
      <w:r>
        <w:t>nur</w:t>
      </w:r>
    </w:p>
    <w:p>
      <w:r>
        <w:t>ein Kriterium</w:t>
      </w:r>
    </w:p>
    <w:p>
      <w:r>
        <w:t>( verlangsamte Arbeitsweise aufgrund der leichte n neuropsychologische n Störung)</w:t>
      </w:r>
    </w:p>
    <w:p>
      <w:r>
        <w:t>als Abzugsgrund in Be tracht. Der Abzug ist daher</w:t>
      </w:r>
    </w:p>
    <w:p>
      <w:r>
        <w:t>gesam thaft neu zu schätzen (E.</w:t>
      </w:r>
    </w:p>
    <w:p>
      <w:r>
        <w:rPr>
          <w:b/>
        </w:rPr>
        <w:t>E. 3.3</w:t>
      </w:r>
    </w:p>
    <w:p>
      <w:r>
        <w:t>Aus der Gegenüberstellung des In valideneinkommens von Fr. 42'251 .-- mit d em Valideneinkommen von Fr. 102’ 07 6.-- res ultiert demnach ein Invaliditätsgrad von 58.6 % , was Anspruch auf eine halbe Rente ergibt. 3. 4</w:t>
      </w:r>
    </w:p>
    <w:p>
      <w:r>
        <w:t>Anzumerken bleibt, da ss selb st dann, wenn der Beschwerdeführer auch im Ge sundheitsfall nicht mehr weiter bei der Y.___ SA</w:t>
      </w:r>
    </w:p>
    <w:p>
      <w:r>
        <w:t>beschäftigt gewesen wäre (vgl. Angaben des Beschwerdeführe r s anlässlich des Standortgesprächs vom 11. Mai 2017 , wonach es immer wieder Arbeitskonflikte bzw . Meinungsver schie denheiten mit dem Vorgesetzten /Geschäftsleitung gegeben habe, und wonach kein offizieller Grund für die Kündigung angegeben worden sei, der inoff izielle Grund jedoch eine Sp armassnahme sei ;</w:t>
      </w:r>
    </w:p>
    <w:p>
      <w:r>
        <w:t>Urk. 9/10 S. 2 ) , kein anderes Ergebnis resultierte. Denn diesfalls wären sowohl Validen- als auch Invalideneinkommen anhand derselben statistischen Durchschnittswerte zu ermitteln ,</w:t>
      </w:r>
    </w:p>
    <w:p>
      <w:r>
        <w:t>was rechnerisch zu einem Prozentvergleich</w:t>
      </w:r>
    </w:p>
    <w:p>
      <w:r>
        <w:t>führt e : der Invaliditätsgrad entsprä ch e</w:t>
      </w:r>
    </w:p>
    <w:p>
      <w:r>
        <w:t>diesfalls</w:t>
      </w:r>
    </w:p>
    <w:p>
      <w:r>
        <w:t>dem Grad der Arbeitsunfähigkeit unter Berücksichtigung des Abzugs vom Tabellen lohn (vgl. etwa Bundesgerichtsurteil 9C_532/2016 vom 25. November 2016 E. 3.1 mit Hinweis; Meyer/ Reichmuth , Rechtsprechung des Bundesgerichts zum IVG, 3. Aufl. 2014 N 35 f. zu Art. 28a). Da vorliegen d</w:t>
      </w:r>
    </w:p>
    <w:p>
      <w:r>
        <w:t>eine Arbeitsunfähigkeit von 50</w:t>
      </w:r>
    </w:p>
    <w:p>
      <w:r>
        <w:t>% gegeben und ein Abzug von ( höchstens )</w:t>
      </w:r>
    </w:p>
    <w:p>
      <w:r>
        <w:rPr>
          <w:b/>
        </w:rPr>
        <w:t>E. 6</w:t>
      </w:r>
    </w:p>
    <w:p>
      <w:r>
        <w:t>. -- ergibt ( vgl. B undesamt für Statistik B FS, Tabelle T.1.10, Nominallohn index Männer 2011-2018 ; Basis 2010 = 100, Ziff. 62-63 , 2015: 105.6, 2018: 108.4).</w:t>
      </w:r>
    </w:p>
    <w:p>
      <w:r>
        <w:rPr>
          <w:b/>
        </w:rPr>
        <w:t>E. 7</w:t>
      </w:r>
    </w:p>
    <w:p>
      <w:r>
        <w:t>’ 578 .--, was unter Berücksicht igung der (branchenüblichen) betriebsüblichen Arbeitszeit im Jahr 2018 von 41.3 Stunden pro Woche (vgl. dazu BFS, Statistik der be triebs üblic hen Arbeitszeit, Tabelle T 03.02 .03.01.04.01 , Ziff. 62-63) einen monatlichen Bruttolohn von Fr. 7'824. 28 und somit ein J ahreseinkommen von Fr. 93'891. 42</w:t>
      </w:r>
    </w:p>
    <w:p>
      <w:r>
        <w:t>ergibt bzw .</w:t>
      </w:r>
    </w:p>
    <w:p>
      <w:r>
        <w:t>Fr. 46'946.-- in dem</w:t>
      </w:r>
    </w:p>
    <w:p>
      <w:r>
        <w:t>dem Beschwerdeführer zumutbaren Pensum von 50</w:t>
      </w:r>
    </w:p>
    <w:p>
      <w:r>
        <w:t>%.</w:t>
      </w:r>
    </w:p>
    <w:p>
      <w:r>
        <w:rPr>
          <w:b/>
        </w:rPr>
        <w:t>E. 10</w:t>
      </w:r>
    </w:p>
    <w:p>
      <w:r>
        <w:t>% gerechtfertigt</w:t>
      </w:r>
    </w:p>
    <w:p>
      <w:r>
        <w:t>ist ,</w:t>
      </w:r>
    </w:p>
    <w:p>
      <w:r>
        <w:t>resultierte ein Invaliditätsgrad von 55</w:t>
      </w:r>
    </w:p>
    <w:p>
      <w:r>
        <w:t>% , was ebenfalls zum Anspruch auf eine halbe Rente führt . 3. 5</w:t>
      </w:r>
    </w:p>
    <w:p>
      <w:r>
        <w:t>Zusammenfassend führt dies zur Abweisung der Beschwerde und zur Bestätigung der angefochtenen Verfügung. 4. 4.1</w:t>
      </w:r>
    </w:p>
    <w:p>
      <w:r>
        <w:t>Nach Gesetz und Praxis sind in der Regel die Voraus setzungen für die Bewilligung der unentgeltlichen Prozessführung und Verbeiständung erfüllt, wenn der Prozess nicht aussichtslos, die Partei bedürftig und die anwaltliche Verbeistän dung not wendig oder doch geboten ist (BGE 103 V 46, 100 V 61, 98 V 115). 4.2</w:t>
      </w:r>
    </w:p>
    <w:p>
      <w:r>
        <w:t>Die unentgeltliche Rechtspflege kann nur gewährt werden, wenn die Rechts vorkehr nicht aussichtslos ist. Als aussichtslos sind nach der bundesgerichtlichen Rechtsprechung Prozessbegehren anzusehen, bei denen die Gewinnaussichten (ex ante betrachtet) beträchtlich geringer sind als die Verlustgefahren und die deshalb kaum als ernsthaft bezeichnet werden können. Dagegen gilt ein Begehren nicht als aussichtslos, wenn sich Ge winnaussichten und Verlustgefahren ungefähr die Waage halten oder jene nur wenig geringer sind als diese. Massgebend ist, ob eine Partei, die über die nötigen finanziellen Mittel verfügt, sich bei vernünftiger Überlegung zu einem Prozess entschliessen würde; eine Partei soll einen Prozess, den sie auf eigene Rechnung und Gefahr nicht führen würde, nicht deshalb anstrengen können, weil er sie nichts kostet (BGE 133 III 614 E. 5 mit Hinweisen). 4.3</w:t>
      </w:r>
    </w:p>
    <w:p>
      <w:r>
        <w:t>Der Beschwerdeführer</w:t>
      </w:r>
    </w:p>
    <w:p>
      <w:r>
        <w:t>liess mit seiner Beschwerde</w:t>
      </w:r>
    </w:p>
    <w:p>
      <w:r>
        <w:t>lediglich den Einkommens vergleich b eanstanden und in diesem Zusamm enhang als einzigen Kritikpunkt geltend machen, dass aufgrund der noch</w:t>
      </w:r>
    </w:p>
    <w:p>
      <w:r>
        <w:t>zumutbaren Teilzeittätigke i t ein e</w:t>
      </w:r>
    </w:p>
    <w:p>
      <w:r>
        <w:t>R e duktion von 4 ,02 % vom Invalideneinkommen vorzunehmen sei. B ei Beachtung der jüngere n bundesgerichtliche n Rechtsprechung , wonach ein Abzug bei Männern wegen Teilzeitbeschäftigung nicht mehr automatisch vorzunehmen ist und selbst ein teilzeitbedingte r Lohn nachteil von 5.85</w:t>
      </w:r>
    </w:p>
    <w:p>
      <w:r>
        <w:t>%</w:t>
      </w:r>
    </w:p>
    <w:p>
      <w:r>
        <w:t>keine</w:t>
      </w:r>
    </w:p>
    <w:p>
      <w:r>
        <w:t>überprop o rtionale Lohnei n busse</w:t>
      </w:r>
    </w:p>
    <w:p>
      <w:r>
        <w:t>darstellt ,</w:t>
      </w:r>
    </w:p>
    <w:p>
      <w:r>
        <w:t>welche beim Invalideneinkommen zu berücksichtigen wäre , mussten</w:t>
      </w:r>
    </w:p>
    <w:p>
      <w:r>
        <w:t>die Gewinnaussichten jedoch beträchtlich geringer erscheinen als die Verlustgefahren . Insgesamt kann die Beschwerde daher kaum als ernsthaft be zeichnet werden , so dass das Gesuch um Gewährung der unentgeltlichen Rechts pflege infolge Aussichtslosigkeit abzuweisen ist . 4.4</w:t>
      </w:r>
    </w:p>
    <w:p>
      <w:r>
        <w:t>Gemäss Art. 69 Abs. 1 bis IVG ist das Beschwerdeverfahren bei Streitigkeiten um die Bewilligung oder die Verweigerung von IV-Leistungen abweichend von Art. 61 lit . a ATSG vor dem kantonalen Versicherungsgericht kostenpflichtig. Die Kosten werden nach dem Verfahrensaufwand und unabhängig vom Streitwert im Rahmen von Fr. 200.-- bis Fr. 1'000.-- festgelegt. Entsprechend dem Ausgang des Verfahrens sind die Gerichtskosten in Höhe von Fr. 600.-- dem Beschwerdeführer aufzuerlegen. Das Gericht beschliesst : D as Gesuch unentgeltliche Rechtspflege wird abgewiesen. u nd erkennt sodann: 1.</w:t>
      </w:r>
    </w:p>
    <w:p>
      <w:r>
        <w:t>Die Beschwerde wird abgewiesen. 2.</w:t>
      </w:r>
    </w:p>
    <w:p>
      <w:r>
        <w:t>Die Gerichtskosten von Fr. 600 .-- werden dem Beschwerdeführer auferlegt.</w:t>
      </w:r>
    </w:p>
    <w:p>
      <w:r>
        <w:t>Rechnung und Einzahlungsschein werden dem Kostenpflichtigen nach Eintritt der Rechtskraft zu gestellt. 3.</w:t>
      </w:r>
    </w:p>
    <w:p>
      <w:r>
        <w:t>Zustellung gegen Empfangsschein an: - Rechtsanwalt Christoph Lerch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GräubBachmann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