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IV.2020.00620 vom 26. Juli 2021</w:t>
      </w:r>
    </w:p>
    <w:p>
      <w:r>
        <w:t>ZH Sozialversicherungsgericht, 2021-07-26, DE</w:t>
      </w:r>
    </w:p>
    <w:p>
      <w:r>
        <w:rPr>
          <w:b/>
        </w:rPr>
        <w:t xml:space="preserve">Quelle: </w:t>
      </w:r>
      <w:r>
        <w:t>https://mcp.opencaselaw.ch/entscheid/zh_sozialversicherungsgericht_IV.2020.00620</w:t>
      </w:r>
    </w:p>
    <w:p>
      <w:r>
        <w:t>FR: ZH_SOZIALVERSICHERUNGSGERICHT IV.2020.00620 du 26 juillet 2021</w:t>
      </w:r>
    </w:p>
    <w:p>
      <w:r>
        <w:t>IT: ZH_SOZIALVERSICHERUNGSGERICHT IV.2020.00620 del 26 luglio 2021</w:t>
      </w:r>
    </w:p>
    <w:p>
      <w:pPr>
        <w:pStyle w:val="Heading2"/>
      </w:pPr>
      <w:r>
        <w:t>Erwägungen</w:t>
      </w:r>
    </w:p>
    <w:p>
      <w:r>
        <w:rPr>
          <w:b/>
        </w:rPr>
        <w:t>E. 1</w:t>
      </w:r>
    </w:p>
    <w:p>
      <w:r>
        <w:t>eine halbe Invalidenrente mit Wirkung ab J uni 2001 zu (Urk. 7/154), welche sie nach einer Erhöhung des Arbeitspensums der Versi cher ten auf 100 % (Urk. 7/162) mit Verfügung vom 29. April 2005 ein stellte (Urk. 7/171).</w:t>
      </w:r>
    </w:p>
    <w:p>
      <w:r>
        <w:t>Seit Oktober 2010 ist die Versicherte alleinerziehende Mutter einer Tochter (Urk. 7/191) und seit dem J ahr 2015 als Serviceangestellte mit einem Pensum von 30-50 % bei der Y.___ GmbH angestellt (Urk. 7/195).</w:t>
      </w:r>
    </w:p>
    <w:p>
      <w:r>
        <w:rPr>
          <w:b/>
        </w:rPr>
        <w:t>E. 1.1</w:t>
      </w:r>
    </w:p>
    <w:p>
      <w:r>
        <w:t>Invalidität ist die voraussichtlich bleibende oder längere Zeit dauernde ganze oder teilweise Erwerbsunfähigkeit (Art. 8 Abs. 1 des Bundes gesetzes über den Allge meinen Teil des Sozialversicherungsrechts [ ATSG ] ). Er werbsunfähigkeit ist der durch Beeinträchtigung der körperlichen, geistigen oder psychischen Gesundheit verursachte und nach zumutbarer Behandlung und Ein gliederung verbleibende ganze oder teilweise Verlust der Erwerbsmöglichkeiten auf dem in Betracht kom menden ausgeglichenen Arbeitsmarkt (Art. 7 Abs. 1 ATSG). Für die Beurteilung des Vorliegens einer Erwerbsunfähigkeit sind aus 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w:t>
      </w:r>
    </w:p>
    <w:p>
      <w:r>
        <w:t>28 Abs.</w:t>
      </w:r>
    </w:p>
    <w:p>
      <w:r>
        <w:t>1 des Bundesge setzes über die Invalidenversicherung</w:t>
      </w:r>
    </w:p>
    <w:p>
      <w:r>
        <w:t>(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w:t>
      </w:r>
    </w:p>
    <w:p>
      <w:r>
        <w:rPr>
          <w:b/>
        </w:rPr>
        <w:t>E. 1.3</w:t>
      </w:r>
    </w:p>
    <w:p>
      <w:r>
        <w:t>Wurde eine Rente wegen eines zu geringen Invaliditätsgrades verweigert, so wird nach Art. 87 Abs.</w:t>
      </w:r>
    </w:p>
    <w:p>
      <w:r>
        <w:t>3 der Verord 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Ist die Verwaltung auf eine Neuan mel dung eingetreten, so ist im Beschwerde verfahren zu prüfe n, ob im Sinne von Art. 17 ATSG eine für den Rentenanspruch relevante Änderung des Invaliditäts grades eingetreten ist (BGE 117 V 198 E. 3a mit Hinweis ).</w:t>
      </w:r>
    </w:p>
    <w:p>
      <w:r>
        <w:t>Dabei kann ein Revi sionsgrund unter Umständen auch in einer we sentlichen Änderung hinsichtlich des für die Methodenwahl massgeblichen (hypothetischen) Sachverhalts bestehen (BGE 144 I 28 E. 2.2 ; 130 V 3 43 E. 3.5 ; 117</w:t>
      </w:r>
    </w:p>
    <w:p>
      <w:r>
        <w:t>V</w:t>
      </w:r>
    </w:p>
    <w:p>
      <w:r>
        <w:t>198 E. 3b, je mit Hinweisen). Liegt in diesem Sinne ein Revisionsgrund vor, ist der Rentenanspruch in rechtlicher und tatsächlicher Hinsicht umfassend («allseitig») zu prüfen, wobei keine Bindung an frühere Beurteilungen besteht (BGE 141 V 9 E.</w:t>
      </w:r>
    </w:p>
    <w:p>
      <w:r>
        <w:t>2.3 mit Hinweisen ). 1. 4</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 räumende Unsicherheiten und Unklarheiten, welche die Beantwortung der Fragen erschweren oder verunmöglichen, gegebenenfalls deutlich macht (BGE 134 V 231 E. 5.1; 125 V 351 E. 3a; 122 V 157 E. 1c). 2. 2.1</w:t>
      </w:r>
    </w:p>
    <w:p>
      <w:r>
        <w:t>Die IV-Stelle erwog in der angefochtenen Verfügung im Wesentlichen, aufgrund des Gutachtens habe sich gezeigt, dass die Beschwerdeführerin in ihrer bisherigen Tätigkeit als Servicekraft dauerhaft 40 % arbeitsunfähig sei, in einer angepassten Tätigkeit bestehe hingegen eine Arbeitsfähigkeit von 80 %. Der Einkommensver gleich habe ein en Invaliditätsgrad von 12 % ausgewiesen, da die Beschwerde führerin überdies im Haushalt nicht eingeschränkt sei, resultiere insgesamt ein rentenausschliessender Invaliditätsgrad von 10 % (Urk. 2). 2.2</w:t>
      </w:r>
    </w:p>
    <w:p>
      <w:r>
        <w:t>Die Beschwerdeführerin argumentierte demgegenüber, das Gutachten der Z.___ vermöge nicht zu überzeugen, da die Gutachter von einer falschen Erwerbsbio graphie ausgegangen seien, sich die Ausführungen der neuropsychologischen Gutachterin nicht mit einer Arbeitsfähigkeit von 80 % vereinbaren liessen, die Vorakten lediglich zusammengefasst, nicht jedoch gewürdigt worden seien, was insbesondere für die jahrelang ausgerichtete halbe Invalidenrente gelte, die Fest stellung</w:t>
      </w:r>
    </w:p>
    <w:p>
      <w:r>
        <w:t>falsch sei , wonach der Gesundheitszustand derart stabil sei, dass eine zuverlässige Einschätzung der Arbeitsfähigkeit über 30 Jahre hinweg retrospektiv möglich sei und weil die Gutachter unberücksichtigt gelassen hätten, dass die Beschwerdeführerin ihre überwiegend sitzende Tätigkeit aus Erschöpfung aufge geben habe. Mangelhaft sei auch der Haushaltabklärungsbericht , gemäss wel chem sie im Haushalt nicht eingeschränkt sei. Schliesslich sei nicht nachvoll ziehbar, weshalb die Beschwerdegegnerin im Rahmen des Einkommensver gleiches keinen Leidensabzug gewährt habe , zumal angesichts der Einschrän kungen , des erhöhten Pausenbedarfes, des langsamen Arbeitstempos und des Ein setzens des dominanten rechten Armes respektive der Hand als Hilfsarm respek tive Hilfshand</w:t>
      </w:r>
    </w:p>
    <w:p>
      <w:r>
        <w:t>ein solcher von mindestens 20 % zu gewähren sei (Urk. 1) . 2.3</w:t>
      </w:r>
    </w:p>
    <w:p>
      <w:r>
        <w:t>Unbestritten ist vorliegend, dass die IV-Stelle auf die Neuanmeldung der Be schwerdeführerin eingetreten und der Methodenwechsel als neuanmeldungs rechtlich relevanter Revisionsgrund ausgewiesen ist , zumal die IV-Stelle eine Änderung in der Methodenwahl vornahm und von einem reinen Einkommens vergleich, gestützt auf welchen sie bei einer 100%igen Arbeitstätigkeit der Be schwerdeführerin im Jahr 2005 die Invalidenrente auf ge hob en hatte (Urk. 7/171) , vorliegend zur ge mischten Methode wechselte . S trittig und zu prüfen ist folglich , ob die Beschwer deführerin Anspruch auf eine Invalidenrente hat , wobei der Ren tenanspruch vom hiesigen Gericht in rechtlicher wie tatsächlicher Hinsicht um fassend und ohne Bindung an frühere Verfügungen zu prüfen ist (vgl. E. 1.3; Urteil des Bundesgerichts 9 C_663/2019 vom 3. März 2020 E. 5 ). 3.</w:t>
      </w:r>
    </w:p>
    <w:p>
      <w:r>
        <w:rPr>
          <w:b/>
        </w:rPr>
        <w:t>E. 3</w:t>
      </w:r>
    </w:p>
    <w:p>
      <w:r>
        <w:t>. April 20 20 (Urk. 7/214).</w:t>
      </w:r>
    </w:p>
    <w:p>
      <w:r>
        <w:t>Nach durchgeführtem Vorbescheidverfahren (Vorbescheid vom 24. April 2020 [Urk. 7/217]; Einwand vom 20. Mai 2020 [Urk. 7/222] ; ergänzter Einwand vom 2. Juli 2020 [Urk. 7/226] ) verneinte die IV-Stelle mit Verfügung vom 27. Juli 2020</w:t>
      </w:r>
    </w:p>
    <w:p>
      <w:r>
        <w:t>in Anwendung der gemischten Methode den Anspruch der Versicherten auf eine Invalidenrente (Urk. 2 [= Urk. 7/230]). 2.</w:t>
      </w:r>
    </w:p>
    <w:p>
      <w:r>
        <w:t>Gegen die Verfügung vom 27. Juli 2020 (Urk. 2) erhob die Versicherte mit Ein gabe vom 14. September 2020 Beschwerde und beantragte, die angefochtene Ver fügung sei aufzuheben, die Beschwerdegegnerin sei zu verpflichten, ihr eine Inva lidenrente zuzusprechen , sie sei durch das Gericht medizinisch begutachten zu lassen, eventualiter sei die Sache zwecks erneuter medizinischer Begutachtung und anschliessendem Neuentscheid an die Beschwerdegegnerin zurückzuweisen, unter Kosten- und Entschädigungsfolgen zu deren Lasten (Urk. 1). Die IV-Stelle schloss mit Beschwerdeantwort vom 20. Oktober 2020 auf Abweisung der Be schwerde (Urk. 6), was der Beschwerdeführerin mit Verfügung vom 22. Oktober 2020 zur Kenntnis gebracht wurde (Urk. 8). Das Gericht zieht in Erwägung: 1.</w:t>
      </w:r>
    </w:p>
    <w:p>
      <w:r>
        <w:rPr>
          <w:b/>
        </w:rPr>
        <w:t>E. 3.1</w:t>
      </w:r>
    </w:p>
    <w:p>
      <w:r>
        <w:t>Die Verfügung vom 27. Juli 2020 (Urk. 2) basiert in medizinischer Hinsicht im Wesentlichen auf dem Gutachten de r</w:t>
      </w:r>
    </w:p>
    <w:p>
      <w:r>
        <w:t>Z.___ vom 1 . April 20 20 ( Urk. 7/214 ). Die Gutachter, Dr. med. A.___ , Facharzt für Neurologie, Dr.</w:t>
      </w:r>
    </w:p>
    <w:p>
      <w:r>
        <w:t>med . B.___ , Fachärztin für Kardiologie, lic. phil. C.___ , Fachpsychologin für Neuropsychologie , sowie Dr. med. D.___ , Facharzt für Allgemeine Innere Medizin,</w:t>
      </w:r>
    </w:p>
    <w:p>
      <w:r>
        <w:t>stellten darin folgende Diagnosen mit Auswirkung auf die Ar beitsfähigkeit (S.</w:t>
      </w:r>
    </w:p>
    <w:p>
      <w:r>
        <w:rPr>
          <w:b/>
        </w:rPr>
        <w:t>E. 3.2</w:t>
      </w:r>
    </w:p>
    <w:p>
      <w:r>
        <w:t>) , woran der Umstand, dass die IV-Stelle im Rahmen der Verfügung im Jahr 2005 die Tätigkeit als medizinische Praxis angestellte als angestammte Tätigkeit bezeichnete, nichts ändert, zumal diese Ein stufung durch das hiesige Gericht ohne Bindung an frühere Entscheide frei über prüfbar ist ( vgl. E. 1.3 ).</w:t>
      </w:r>
    </w:p>
    <w:p>
      <w:r>
        <w:t>Die IV-Stelle erachtete die Tätigkeit als Servicefachangestellte folglich zu Recht als angestammte Tätigkeit der Beschwerdeführerin und ermittelte unter Berück sichtigung der betriebsüblichen Arbeitszeit</w:t>
      </w:r>
    </w:p>
    <w:p>
      <w:r>
        <w:t>sowie aufgerechnet auf das Jahr 2019 ein Valideneinkommen von Fr. 50'305.75 (Fr. 3'900.-- : 40 x 42.4 x 12 x Nomi nallohnentwicklung [ 0.4 % im Jahr 2017, 0.5 % im Jahr 2018, 0.5 % im Jahr 2019, vgl. Bundesamt für Statistik, Betriebsübliche Arbeitszeit nach Wirt schafts abteilungen</w:t>
      </w:r>
    </w:p>
    <w:p>
      <w:r>
        <w:t>i n Stunden pro Woche, Total, 2019 ] ; vgl. Urk. 7/215 ) . Da indes einer seits grundsätzlich die im Verfügungszeitpunkt aktuellsten veröffentlichten Tabel l en der LSE zu verwenden sind (vgl. BGE 143 V 295 E. 2.2 f.) und an dererseits davon auszugehen ist, dass die Beschwerdeführerin ihre Ausbildung zur Service fachangestellten abgeschlossen hätte , ist vorliegend die Tabelle LSE 2018 her anzuziehen und auf das Kompetenzniveau 2 abzustellen . Folglich ergibt sich für das Jahr 2019 ein Valideneinkommen von Fr. 53 ' 817 . -- (Fr. 4' 265 . -- : 40 x 42.4 x 12 x Nominallohnentwicklung [0.8 % im Jahr 2019] , vgl. Nominallohnindex Frauen 2016-2019, Sektor ). 5.3.2</w:t>
      </w:r>
    </w:p>
    <w:p>
      <w:r>
        <w:t>Da der Beschwerdeführerin gemäss dem Gutachten der Z.___ eine angepasste Tätigkeit unter Berücksichtigung der Einschränkungen im Umfang von 80 % möglich ist (vgl. E. 3.3 ), ging die IV-Stelle zur Bestimmung des Invalideneinkom mens ebenfalls von einem Tabellenlohn aus und stützte sich auf die Tabelle LSE 2016, TA1, Kompetenzniveau 1, Total , Frauen , was insofern nicht zu beanstanden ist, als es sich bei der aktuell ausgeübten Tätigkeit der Beschwerdeführerin nicht um eine optimal angepasste Tätigkeit handelt und sie andererseits die ihr ver bliebene Arbeitsfähigkeit nicht in zumutbarer Weise voll ausschöpft . Unter Be rücksichtigung der betriebsüblichen Arbeitszeit sowie aufgerechnet auf das Jahr 2019 ermittelte d ie IV-Stelle ein Invalideneinkommen von Fr. 55'351.40 (Fr. 4’363 . -- : 40 x 41 . 7 x 12 x Nominallohnentwicklung [0.4 % im Jahr 2017, 0.5 % im Jahr 2018, 0.5 % im Jahr 2019] )</w:t>
      </w:r>
    </w:p>
    <w:p>
      <w:r>
        <w:t>respektive ein solches von Fr. 44'281.10 bezogen auf das zumutbare Pensum von 80 % (vgl. Urk. 7/215), wobei bei korrekter Berechnung ein Invalideneinkommen von Fr. 44'279.05 resultieren würde . Auch zur Bestim mung des Invalideneinkommens ist indes auf die aktu ellste veröffentliche Tabelle der LSE abzustellen, weshalb sich für das Jahr 2019, bei Anwendung der Tabelle LSE 2018, ein Invalideneinkommen von Fr. 44'182 . -- ergibt (Fr. 4' 371 . -- : 40 x 41.7 x 12 x Nominallohnentwicklung [1 % im Jahr 2019] , vgl . Nominallohnindex Frauen 2016-2019, T1.2.15, Total ) . 5.3.3</w:t>
      </w:r>
    </w:p>
    <w:p>
      <w:r>
        <w:t>Da die Beschwerdeführerin im Haushaltbereich nicht eingeschränkt ist (vgl. 5.1), resultiert bei der Qualifikation als zu 80 % erwerbstätig und zu 20 % im Haushalt tätig ein Invaliditätsgrad von gerundet 1 4 % ([Fr. 53 ' 817. -- -</w:t>
      </w:r>
    </w:p>
    <w:p>
      <w:r>
        <w:t>Fr. 44 ' 182.-- ] : Fr.</w:t>
      </w:r>
    </w:p>
    <w:p>
      <w:r>
        <w:t>53 ' 817 .-- x 100 x 0.8) . 5. 4 5.4.1</w:t>
      </w:r>
    </w:p>
    <w:p>
      <w:r>
        <w:t>Wird das Invalideneinkommen auf der Grundlage von statistischen Durch schnittswerten ermittelt, ist der entsprechende Ausgangswert (Tabellenlohn) allenfalls zu kürzen. Damit soll der Tatsache Rechnung getragen werden, dass per sönliche und berufliche Merkmale, wie Art und Ausmass der Behinderung, Lebens alter, Dienstjahre, Nationalität oder Aufenthaltskategorie und Beschäfti gungsgrad Auswirkungen auf die Lohnhöhe haben können (BGE 124 V 321 E. 3b / aa ). Aufgrund dieser Faktoren kann die versicherte Person die verbliebene Arbeitsfähigkeit auch auf einem ausgeglichenen Arbeitsmarkt mög 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 aa -cc). Die Rechtsprechung gewährt insbesondere dann einen Abzug auf dem Invalideneinkommen, wenn eine versicherte Person selbst im Rahmen kör perlich leichter Hilfsarbeitertätigkeit in ihrer Leistungsfähigkeit eingeschränkt ist (BGE 126 V 75 E. 5a /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 weichende Ermessensausübung als naheliegender erscheinen lassen (BGE</w:t>
      </w:r>
    </w:p>
    <w:p>
      <w:r>
        <w:t>137</w:t>
      </w:r>
    </w:p>
    <w:p>
      <w:r>
        <w:t>V</w:t>
      </w:r>
    </w:p>
    <w:p>
      <w:r>
        <w:t>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 5.4.2</w:t>
      </w:r>
    </w:p>
    <w:p>
      <w:r>
        <w:t>Die IV-Stelle sah von der</w:t>
      </w:r>
    </w:p>
    <w:p>
      <w:r>
        <w:t>Gewährung eines leidensbedingten Abzuges ab , (Urk. 7/215). Soweit die Beschwerdeführerin argumentiert, dass angesichts ihrer Einschränkun gen, des erhöhten Pausenbedarfes, des langsamen Tempos sowie der Einsatzmög lichkeit des rechten Armes bloss als Hilfsarm respektive der rechten Hand bloss als Hilfshand ein Leidensabzug von mindestens 20 % vorzunehmen sei (vgl. E. 2.2) , ist zunächst festzuhalten, dass die IV-Stelle dem Umstand, dass der Be schwerdeführerin bloss noch körperlich leichte Arbeiten zumutbar sind, dadurch Rechnung trug , dass sie bei der Ermittlung des Invalideneinkommens auf den Tabellenlohn im Kompetenzniveau 1 abstellte, welcher eine Vielzahl an leichten und mittelschweren Tätigkeiten umfasst (vgl. Urteil des Bundesgerichts 9C_507/2020 vom 29. Oktober 2020 E. 3.3.3.2 mit Hinweisen). Darüber hinaus trifft zwar zu, dass eine faktische Einhändigkeit oder Beschränkung der domi nanten Hand als Zudienhand gemäss bundesgerichtlicher Rechtsprechung gege benenfalls einen Leidensabzug von 20 bis 25 % zu rechtfer tigen vermag ( vgl. Urteil des Bundesgerichts 8C_58/2018 vom 7. August 2018 E. 5.3) ; allerdings resultierte selbst bei einem – wie von der Beschwerdeführerin ge fordert (vgl. E. 2.2) – leidensbedingten Abzug von 20 % kein Anspruch auf ei ne Invaliden rente , was ebenso bei Gewährung eines maximal zu lässigen leidensbedingten Abzuges von 25 % (vgl. E. 5.4.1) der Fall wäre ([Fr. 53 ' 817.-- - Fr. 33 ' 137.--] : Fr. 53 ' 817. --</w:t>
      </w:r>
    </w:p>
    <w:p>
      <w:r>
        <w:t>x 100 x 0,8) . 6.</w:t>
      </w:r>
    </w:p>
    <w:p>
      <w:r>
        <w:t>Nach dem Gesagten hat die IV-Stelle den Renten anspruch de r Beschwerde führer in mit der angefochtenen Verfügung vom 27 . Ju l i 2020 (Urk. 2) zu Recht verneint.</w:t>
      </w:r>
    </w:p>
    <w:p>
      <w:r>
        <w:t>Die Beschwerde erweist sich folglich als unbegründet, weshalb sie abzuweisen ist. 7.</w:t>
      </w:r>
    </w:p>
    <w:p>
      <w:r>
        <w:t>Die Verfahrenskosten sind auf Fr. 6 00.-- festzusetzen (Art. 69 Abs. 1 bis IVG) und ausgangsgemäss der Beschwerdeführerin aufzuerlegen. Das Gericht erkennt: 1.</w:t>
      </w:r>
    </w:p>
    <w:p>
      <w:r>
        <w:t>Die Beschwerde wird abgewiesen. 2.</w:t>
      </w:r>
    </w:p>
    <w:p>
      <w:r>
        <w:t>Die Gerichtskosten von Fr. 6 00 .-- werden der Beschwerdeführerin auferlegt.</w:t>
      </w:r>
    </w:p>
    <w:p>
      <w:r>
        <w:t>Rechnung und Einzahlungsschein werden der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r>
        <w:rPr>
          <w:b/>
        </w:rPr>
        <w:t>E. 3.3</w:t>
      </w:r>
    </w:p>
    <w:p>
      <w:r>
        <w:t>Hinsichtlich der Arbeitsfähigkeit der Beschwerdeführerin erläuterten die Gut ach ter, in der aktuellen Tätigkeit als Serviceangestellte könne eine Arbeits fähigkeit von 40 % attestiert werden, wobei diese Bewertung auch retrospektiv, theoretisch medizinisch seit 1990 gelte. Auf ein ganztä g iges Pensum bezogen liege in einer angepassten Tätigkeit eine Arbeitsfähigkeit von 80 % vor, ebenfalls seit 1990, wobei die Interaktion neurologisch und neuropsychologisch berück sichtigt worden sei (S. 10 f.). Folglich seien ihr körperlich leichte Tätigkeiten möglich, über wie gend sitzend oder leicht wechselbelastend, ohne erhöhte Ge sprächsnotwendigkeit, wobei der rechte Arm respektive die rechte Hand bloss als Hilfsarm respektive Hilfshand eingesetzt werden könn t e n . Zu vermeiden seien häufiges und langes Stehen oder Gehen (S. 9). 4. 4.1</w:t>
      </w:r>
    </w:p>
    <w:p>
      <w:r>
        <w:t>Das Gutachten vom 1. April 2020 (vgl. E. 3) beruht auf allseitigen Untersu chung en , berücksichtigt die geklagten Beschwerden und setzt sich mit diesen aus einander. Es wurde in Kenntnis der Vorakten abgegeben (Urk. 7/214 S. 13-30 ), erfolgte in Auseinandersetzung mit den Vorakten ( Urk. 7/214 S. 43 ,</w:t>
      </w:r>
    </w:p>
    <w:p>
      <w:r>
        <w:t>S. 68 f. ) und beantwortet die gestellten Fragen umfassend ( Urk. 7/214 S. 48-50, S. 69-71, S. 88-90 ). Es erscheint in der Darlegung der medizinischen Zustände und Zu sam menhänge als einleuchtend und begründet die Schlussfolgerungen in nach voll ziehbarer Weise.</w:t>
      </w:r>
    </w:p>
    <w:p>
      <w:r>
        <w:t>So überzeugt das Gutachten insbesondere in Bezug auf den von den Gutachtern übereinstimmend als seit dem Jahr 1990 unverändert be zeichneten Gesundheits zustand der Beschwerdeführerin ; in diesem Zusammen hang hielten die Gutachter denn auch fest, dass der klinische Status in der aktu ellen Ausprägung bereits seit zwei Jahren nach dem Insultereignis im Jahr 1988 Bestand habe, er mithin weit gehend stabil sei, was dadurch bestätigt werde, dass es der Beschwerdeführerin mit diesem residualen Status gelungen sei, eine Aus bildung als medizinische Praxisassistentin zu absolvieren und in der Folge mehrere Tätigkeiten in einem Vollzeitpensum ohne Erkrankungs- oder Fehlzeiten auszuüben (Urk. 7/214 S. 7; vgl. auch Urk. 7/214 S. 38). Dr. A.___</w:t>
      </w:r>
    </w:p>
    <w:p>
      <w:r>
        <w:t>legte diesbezüglich dar , dass der stabile Zustand den üblichen klinischen Verläufen entspreche (Urk. 7/214 S. 45), Dr. B.___</w:t>
      </w:r>
    </w:p>
    <w:p>
      <w:r>
        <w:t>erläuterte , aus kardiologischer Sicht lasse sich ein stabiler und unauffälliger Verlauf bestätigen, die Prognose sei eher als gut einzustufen (Urk. 7/214 S. 53), lic. phil. C.___ führte aus, mehr als 30 Jahre nach der erlitte nen Hirnschädigung sei keine Verbesserung der kognitiven Leistung mittels The rapie zu erwarten, es sei grundsätzlich von einem stabilen kognitiven Profil aus zugehen, auch wenn mit zunehmendem Alter die Kompen sation der kognitiven Einschränkungen vermehrt schwerer fallen könne (Urk. 7/214 S. 68), und auch Dr. D.___ führte aus, aus internistischer Sicht sei die Entwicklung der Arbeits fähigkeit seit dem Jahr 1988 unverändert, zumal auch die Beschwerdeführerin angebe, dass die kniebedingten Belastungsschmerzen seit dem Jahr 2000 in etwa gleich geblieben seien (Urk. 7/214 S. 80 und S. 89). Auf einen im Wesentlichen unveränderten Zustand seit der Renteneinstellung im Jahr 2005, welcher die Annahme einer 100%igen Arbeits- resp. Erwerbsfähigkeit in der dannzumal ausgeübten Tätigkeit als Chefkassiererin zugrunde lag (Urk.</w:t>
      </w:r>
    </w:p>
    <w:p>
      <w:r>
        <w:t>7/171), lassen denn auch die Berichte der behandelnden Ärzte schliessen: So sprach sich der seit September 2013 behandelnde Kardiologe Dr. med. E.___ am 15. Mai 2019 dafür aus, dass nach im Jahr 2013 vorübergehend aufgetretenen Palpationen, bezüglich welcher die Beschwerdeführerin aktuell asymptomatisch sei, ein erfreulicher Verlauf vorliege. Neue neurologische Ereig nisse seien keine mehr aufgetreten. Echokardiographisch lägen seit Jahren unver änderte Befunde vor. Die Beschwerdeführerin fühle sich in ihrer Belastbarkeit denn auch nicht eingeschränkt (Urk. 7/198 S. 1). Sodann sprach sich die Haus ärztin Prof. Dr. F.___ , Fachärztin für Inn ere Medizin, für einen stabilen Verlauf aus (Urk. 7/199 S. 3) und gemäss dem behandelnden Neurologen Dr. med. G.___ in seinem Bericht vom 31. Mai 2019 habe sich die Be schwerdeführerin von der schweren zerebralen Ischämie sehr gut erholt und sich vor allem sehr gut damit arrangiert (Urk. 7/20 0 S. 6). 4.2</w:t>
      </w:r>
    </w:p>
    <w:p>
      <w:r>
        <w:t>An der Beweiskraft des Gutachtens vermögen denn auch</w:t>
      </w:r>
    </w:p>
    <w:p>
      <w:r>
        <w:t>die Vorbringen der Be schwerdeführerin (vgl. E. 2.2) keine Zweifel zu erwecken .</w:t>
      </w:r>
    </w:p>
    <w:p>
      <w:r>
        <w:t>So ist z unächst unzu treffend, dass die Gutachter von einer falschen Er werbsbiographie ausgingen ;</w:t>
      </w:r>
    </w:p>
    <w:p>
      <w:r>
        <w:t>vielmehr stuften sie die von der Beschwerdeführerin seit dem Jahr 201 5 ausge übte Tätigkeit als Serviceangestellte (Urk. 7/182, 7/194 ; vgl. auch Urk. 7/195 [Fragebogen für Arbeitgebende] ) zu Recht als ihre ange stammte Tätigkeit ein (vgl. E. 5.3 .1 ) .</w:t>
      </w:r>
    </w:p>
    <w:p>
      <w:r>
        <w:t>Auch sind die Ausführungen der neuropsychologischen Gutachterin im Gesamt kontext des Gutachtens nicht widersprüchlich. L ic. phil. C.___</w:t>
      </w:r>
    </w:p>
    <w:p>
      <w:r>
        <w:t>führte im ent sprechenden Teilgutachten aus, die Beschwerdeführerin wirke im Verlaufe des Gesprächs zunehmend müde und spreche weniger flüssig, indes liege kein wei terer Leistungseinbruch vor, auch hätten die Leistungen stabil gehalten werden können (Urk. 7/214 S. 63 f. und S. 67). Lic. phil. C.___</w:t>
      </w:r>
    </w:p>
    <w:p>
      <w:r>
        <w:t>hielt weiter fest , auf grund der leichten kognitiven Einschränkungen sei die Leistungsfähigkeit der Be schwerdeführerin um 20 % vermindert , auch dürfte ihre zeitliche Belastbarkeit reduziert sein, was jedoch anlässlich der zweieinhalbstündigen Begutachtung nicht sicher beziffert werden könne. Aus diesem Grund sei in angestammter Tätigkeit eine 50%ige Arbeitsfähigkeit mit einer um 20 % eingeschränkten Leis tungsfähigkeit zu attestieren, was einer Arbeitsfähigkeit von 40 % entspreche (Urk. 7/214 S. 69). In einer angepassten Tätigkeit sei die Leistungsfähigkeit der Beschwerdeführerin um 5 % eingeschränkt, ein Pensum von fünf Halbtagen pro Woche sei sicherlich möglich, es sei diesbezüglich indes auf die Konsensbeur teilung zu verweisen (Urk. 7/214 S. 70). Damit trug sie richtigerweise dem Um stand Rechnung, dass es grundsätzlich Aufgabe des psychiatrischen respektive neurologischen Facharztes ist, die Arbeitsfähigkeit unter Berücksichtigung all fälliger neuropsychologischer Defizite einzuschätzen. Eine neuropsychologische Abklärung stellt lediglich eine Zusatzuntersuchung dar, welche b ei begründeter Indikation in Erwägung zu ziehen ist (vgl. Urteile des Bundesgerichts 9C_566/2017 vom 20. November 2017 E. 2.1 und 9C_338/2016 vom 21. Februar 2017 E. 5.4). In der Konsensbeurteilung hielten die Gutachter sodann ausdrück lich fest, dass bei der Festlegung der Arbeitsfähigkeit die Interaktion neurologisch und neuropsychologisch berücksichtigt worden sei und legten nachvollziehbar dar, weshalb sie eine 80%ige Arbeitsfähigkeit in einer angepassten und eine 40%ige Arbeitsfähigkeit in der angestammten Tätigkeit attestierten (Urk. 7/214 S. 10 f.). So habe die Beschwerdeführerin selber fest gehalten, dass sie immer dann erschöpft und müde sei, wenn eine Tätigkeit über wiegend stehend oder gehend auszuführen sei (Urk. 7/214 S. 7); aus diesem Grund habe sie in dem Zeitraum, in dem sie als Kassiererin tätig gewesen und folglich einer überwiegend stehenden Tätigkeit nachgegangen sei, eine halbe In validenrente zugesprochen erhalten, welche wiederum, nachdem sie Chef kassiererin geworden und einer überwiegend sitzenden, körperlich leichten Tätig keit nachgegangen sei, aufgehoben worden sei (Urk. 7/214 S. 5 f.).</w:t>
      </w:r>
    </w:p>
    <w:p>
      <w:r>
        <w:t>Es sei ent sprechend anzunehmen, dass ohne neues zusätzli ches anderes Vorkommnis und ohne andere zusätzliche Belastungen ein ähn liches Belastungsprofil bestehen müsse wie schon in der Vergangenheit. Auch wenn die Beschwerdeführerin ihr Alter als einen Grund dafür angebe, «nicht mehr ganz so fit wie früher » zu sein, hielten die Gutachter nachvollziehbar fest, dass dies</w:t>
      </w:r>
    </w:p>
    <w:p>
      <w:r>
        <w:t>alleine nicht ausreiche, um die Reduktion von einer vormals ganzen Arbeits fähigkeit auf eine 50%ige Arbeitsfähigkeit bei im Wesentlichen unveränderten Gesundheitszustand zu be gründen. Dies sei</w:t>
      </w:r>
    </w:p>
    <w:p>
      <w:r>
        <w:t>eher in Zu sammenhang mit dem jeweiligen Arbeitsplatzprofil zu sehen , was auch dadurch bestätigt werde, dass die Beschwerdeführerin in einer entsprechend angepassten Tätigkeit (überwie gend sitzend, leicht wechselbe lastend) in der Vergangenheit ein volles Pensum zu leisten vermocht habe und in diesem Zusammenhang selber festgehalten habe , in einer solchen Tätigkeit deut lich besser belastbar gewesen zu sein . Dieser Umstand werde in den vorhandenen Arztberichten jedoch nicht be rücksichtigt ; vor diesem Hintergrund sei indes die von den behandelnden Ärzten bescheinigte reduzierte Arbeitsfähigkeit in der aktuell ausgeübten Tätigkeit nachvollziehbar (Urk. 7/214 S. 7 f. ; vgl. auch Urk. 7/214 S. 38 ) , zumal die aktu elle Tätigkeit als Serviceangestellte mit der Tätigkeit einer Kassiererin</w:t>
      </w:r>
    </w:p>
    <w:p>
      <w:r>
        <w:t>vergleich bar sei und der Beschwerdeführerin für diesen Zeitraum eine halbe Invalidenrente zugesprochen worden war . Folglich liege eine 40%ige Ar beitsfähigkeit in der an ge stammten Tätigkeit vor. Bei einem Wechsel in eine angepasste Tätigkeit, ent sprechend einer überwiegend sitzenden Tätigkeit wie derjenigen einer Chefkassie rerin, anlässlich welcher die halbe Invalidenrente aufgehoben worden sei , liege demgegenüber eine 80%ige Arbeitsfähigkeit vor , zumal die leichte Einschränkung aus neuropsychologischer Sicht zu berück sichtigen sei (Urk. 7/214 S. 10).</w:t>
      </w:r>
    </w:p>
    <w:p>
      <w:r>
        <w:t>Zwar trifft es zu, dass die Beschwerdeführerin ihre Tätigkeit als Chefkassiererin im Jahr 2011 aktenausweislich wegen Erschöpfung aufgegeben hat te , indes hielt sie selber fest, dass dies auf die gleichzeitig e</w:t>
      </w:r>
    </w:p>
    <w:p>
      <w:r>
        <w:t>Versorgung der im Vorjahr gebo rene n – mithin damals noch sehr kleinen – Tochter zurückzuführen gewesen sei (Urk. 7/214 S. 87 , vgl. auch Urk. 7/214 S. 8 ) , was den Schluss zulässt, dass in einer besser angepassten Tätigkeit keine massgebliche Wechselwirkung zu erwar ten ist, zumal gegenüber dem Jahr 2005 keine gesundheitliche Verschlechterung ausgewiesen ist und von den Gutachtern dennoch vorliegend eine um 20 % ein geschränkte Leistungs fähigkeit berücksichtigt wurde (vgl. E. 3.3) .</w:t>
      </w:r>
    </w:p>
    <w:p>
      <w:r>
        <w:t>Aus diesem Umstand vermag die Beschwerdeführerin folglich nichts zu ihren Gunsten abzu leiten. 4.3</w:t>
      </w:r>
    </w:p>
    <w:p>
      <w:r>
        <w:t>Nach dem Gesagten erfüllt das Gutachten die Anforderungen an eine beweiskräf tige Expertise (vgl. E. 1. 4 ), weshalb darauf abzustellen ist</w:t>
      </w:r>
    </w:p>
    <w:p>
      <w:r>
        <w:t>und sich keine weiteren medizinischen Abklärungen als notwendig erweisen . Folglich ist von einer 40%igen Arbeitsfähig keit in der angestammten und von einer 80%igen Arbeits fähigkeit in einer ange passten Tätigkeit auszugehen. 5. 5.1</w:t>
      </w:r>
    </w:p>
    <w:p>
      <w:r>
        <w:t>Vorab der Invaliditätsbemessung ist anzumerken, dass die Qualifikation der Beschwerdeführerin als zu 80 % erwerbstätig und zu 20 % im Haushalt tätig zu Recht nicht strittig ist. Strittig ist indes die Einschränkung der Beschwerde füh rerin im Haushalt sbereich (vgl. E. 2.2).</w:t>
      </w:r>
    </w:p>
    <w:p>
      <w:r>
        <w:t>Soweit die Beschwerdeführerin den Haushaltabklärungsbericht vom 10. Septem ber 2019 (Urk. 7/202) insofern als mangelhaft bezeichnet, als die Ein schränkung in diesem Bereich mit 0 % festgelegt wurde (S. 7) , ist zunächst fest zuhalten, dass dieser durch eine qualifizierte Person erfolgte, welche über Kennt nisse der örtli chen und räumlichen Verhältnisse sowie der aus den medizinischen Diagnosen ergebenden Beeinträchtigungen und Behinderungen verfügte (S. 1 f.) . Der Berichts text erscheint plausibel, begründet und angemessen detailliert be züglich der einzelnen Einschränkungen und steht in Übereinstimmung mit den an Ort und Stelle erhobenen Angaben. Darüber hinaus ist dem Gutachten der Z.___ zu ent nehmen, dass die Beschwerdeführerin gemäss eigenen Angaben in der Haushalt führung mit Ausnahme des Bügelns , welches etwas umständlich sei,</w:t>
      </w:r>
    </w:p>
    <w:p>
      <w:r>
        <w:t>gerade nicht eingeschränkt ist. So erledige sie sowohl die Einkäufe wie auch den Haushalt vollumfänglich selber, wenngleich etwas langsamer aufgrund ihrer Einschrän kungen, insbesondere bei administrativen Aufgaben sei von einem etwas erhöht en Zeitbedarf auszugehen, qualitative Einschränkungen bestünden hingegen keine (Urk. 7/214 S. 38, S. 69 f., S. 83). Vor diesem Hintergrund ist nicht ersichtlich, inwiefern die im Haushaltabklärungsbericht festgestellte Einschränkung von 0 % mangelhaft sein sollte, wird dies doch durch die Gutachter der Z.___ gerade bestätigt , deren Auf gabe es auch bei teilerwerbstätigen, sich daneben noch im Haushalt betätigenden Versicherten ist, die Arbeitsfähigkeit sowie die noch zu mutbaren Tätigkeiten und Verrichtungen in beiden Bereichen unter Berücksichti gung allfälliger Wechsel wirkungen zu ermitteln (vgl. Urteil des Bundesgerichts 9C_729/2011 vom 10. Februar 2012 E. 5) . Entsprechend ist – mit der IV-Stelle – von keiner Ein schränkung der Beschwerdeführerin im Haushalt sbereich auszu gehen.</w:t>
      </w:r>
    </w:p>
    <w:p>
      <w:r>
        <w:t>Zu prüfen bleibt, wie sich die 80%ige Arbeitsfähigkeit in einer ange pass ten Tätig keit in erwerblicher Hinsicht auswirkt. 5.2</w:t>
      </w:r>
    </w:p>
    <w:p>
      <w:r>
        <w:t>Gemäss dem in Art. 27 bis Abs. 2–4 IVV per 1. Januar 2018 eingeführten neuen Berechnungsmodell für die Fest legung des Invaliditätsgrads von teilerwerbs täti gen Versicherten nach der ge mischten Methode (Art. 28a Abs. 3</w:t>
      </w:r>
    </w:p>
    <w:p>
      <w:r>
        <w:t>IVG) werden der Invaliditätsgrad in Bezug auf die Erwerbstätigkeit und der Invaliditätsgrad in Bezug auf die Betätigung im Auf gabenberei ch – weiterhin – summiert (Art. 27 bis Abs. 2 IVV). Die Berechnung des Invaliditätsgrads in Bezug auf die Erwerbs tätig keit richtet sich nach Art.</w:t>
      </w:r>
    </w:p>
    <w:p>
      <w:r>
        <w:t>16 ATSG, wobei das Erwerbseinkommen, das die ver sicherte Person durch die Teil erwerbstätigkeit erzielen könnte, wenn sie nicht in valid geworden wäre, auf eine Vollerwerbstätigkeit hochgerechnet wird (Art. 27 bis Abs. 3 lit. a IVV) und die pro zentuale Erwerbseinbusse anhand des Beschäfti gungsgrads, den die versicherte Person hätte, wenn sie nicht invalid geworden wäre, gewichtet wird (Art. 27 bis Abs. 3 lit. b IVV). Für die Berechnung des Inva liditätsgrads in Bezug auf die Betätigung im Aufgabenbereich wird der prozen tuale Anteil der Einschränkungen bei der Betätigung im Aufgabenbereich im Ver gleich zur Situation, wenn die ver sicherte Person nicht invalid geworden wäre, ermittelt. Der Anteil wird anhand der Differenz zwischen dem B eschäfti gungsgrad nach Absatz 3 lit. b und einer Vollerwerbstätigkeit gewichtet (Art.</w:t>
      </w:r>
    </w:p>
    <w:p>
      <w:r>
        <w:t>27 bis Abs. 4 IVV). 5. 3 5.3.1</w:t>
      </w:r>
    </w:p>
    <w:p>
      <w:r>
        <w:t>Die IV-Stelle berechnete den Invaliditätsgrad der Beschwerdeführerin anhand des ab 1. Januar 2018 gültigen Berechnungsmodells der gemischten Methode (vgl. vorstehend E. 5. 2 ; Urk. 7/216 S. 8) und zog für die Berechnung des Validenein kommens die Tabellenlöhne gemäss den vom Bundesamt für Statistik periodisch herausgegebenen Lohnstrukturerhebungen (LSE) heran, genauer die Tabelle LSE 2016, TA1, Kompetenzniveau 1, Gastgewerbe/Beherbergung und Gastronomie (Ziffer 55 f.), Frauen (vgl. Urk. 7/215). Diesbezüglich ist einerseits festzuhalten, dass die Beschwerdeführerin ihren nach Eintritt des Gesundheitsschadens gelern ten Beruf als medizinische Praxisange stellte seit gut 23 Jahren nicht mehr aus übt (Urk. 7/181) , auch sind vorliegend keine Anhaltspunkte ersichtlich und wird nicht s ubstant iiert dargelegt , dass sie den Beruf einer medizinischen Praxisan gestellten invaliditätsbegingt aufgegeben hat. Insbesondere aber ist davon auszugehen, dass sie ohne den erlittenen Insult die begonnene Ausbildung zur Servicefachan ge stellten ab geschlossen hätte und im Service tätig geblieben wäre, gab sie doch gegenüber den behandelnden Ärzten wie auch gegenüber den Gutachte r n der Z.___ an, dass es sich dabei um ihren Wunschberuf gehandelt habe respektive handle (vgl. Urk. 7/200 S. 4 und S. 6, Urk. 7/214 S. 35, S. 39 , S. 87 ). Folglich ist bei der Beschwerdeführerin von einer angestammten Tätigkeit als Servicefach an gestellte auszugehen (vgl. auch Art. 26 Abs. 2 IVV; ferner Urteil des Bundes ge richts 9C_24/2009 vom 6. März 2009 E.</w:t>
      </w:r>
    </w:p>
    <w:p>
      <w:r>
        <w:rPr>
          <w:b/>
        </w:rPr>
        <w:t>E. 6</w:t>
      </w:r>
    </w:p>
    <w:p>
      <w:r>
        <w:t>ATSG) gewesen sind; und c.</w:t>
      </w:r>
    </w:p>
    <w:p>
      <w:r>
        <w:t>nach Ablauf dieses Jahres zu mindestens 40 % invalid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 Status nach zerebraler Ischämie im Gebiet der A rteria cerebri media links (wahrscheinlich mittlerer und vorderer Ast), April 1988, ätiologisch sehr wahrscheinlich kardio- embolisch , bei: - kongenitalem submitralem Aneurysma der Herzwand mit Verdacht auf Thrombus und offenem Foramen ovale - Risikofaktoren: Einnahme eines Ovulationshemmers und ein mässiger Nikotinkonsum - kein Nachweis einer kongenital erhöhten Thromboseneigung - leichte neuropsychologische Störung (ICD-10: F06.9) mit/bei kog niti ven Minderleistungen von Sprache und sprachassoziierten Leis tungen in Gedächtnis und Exekutivfunktionen (hier angeführt, da dies primär standardisiert erhobene Ergebnisse sind und nicht klinische) - klinisch: - initial Hemiplegie rechts und motorisch betonte Aphasie, Alexie, Amusie - residuell armbetonte spastische Hemiparese rechts (spastisch- dystone Ruhehaftung rechter Arm und geringe Zirkumduktion des rechten Beines) mit deutlich motorischer Fatigue bei Belastung - geringe motorische aphasische Störung (gutes Sprachverständnis)</w:t>
      </w:r>
    </w:p>
    <w:p>
      <w:r>
        <w:t>Als Diagnosen ohne Auswirkung auf die Arbeitsfähigkeit stellten die Gutachter die folgenden (S. 9): - 2010 Verdacht auf kleinen, alten , organisierten Thrombus im Bereich des submitralen Aneurysmas der Herzwand - 2019 echokardiographisch alter organisierter Thrombus im submitralen Herzwandaneurysma, Differentialdiagnose Trabekelmuskel - 2019 gute linksventrikuläre Globalfunktion - Lebenslange prophylaktische Antikoagulation - aktuell Januar 2020 kardiologisch gutachterlich keine arbeitsrelevante Störung - Status nach ventrikulärer Extrasystolie mit Palpationen - Status nach viraler Pneumonie 1988 - Labiler Bluthochdruck («Weisskittelhochdruck») - Adipositas Grad I (BMI 29.7 kg/m2)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