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IV.2020.00575 vom 16. März 2023</w:t>
      </w:r>
    </w:p>
    <w:p>
      <w:r>
        <w:t>ZH Sozialversicherungsgericht, 2023-03-16, DE</w:t>
      </w:r>
    </w:p>
    <w:p>
      <w:r>
        <w:rPr>
          <w:b/>
        </w:rPr>
        <w:t xml:space="preserve">Quelle: </w:t>
      </w:r>
      <w:r>
        <w:t>https://mcp.opencaselaw.ch/entscheid/zh_sozialversicherungsgericht_IV.2020.00575</w:t>
      </w:r>
    </w:p>
    <w:p>
      <w:r>
        <w:t>FR: ZH_SOZIALVERSICHERUNGSGERICHT IV.2020.00575 du 16 mars 2023</w:t>
      </w:r>
    </w:p>
    <w:p>
      <w:r>
        <w:t>IT: ZH_SOZIALVERSICHERUNGSGERICHT IV.2020.00575 del 16 marzo 2023</w:t>
      </w:r>
    </w:p>
    <w:p>
      <w:pPr>
        <w:pStyle w:val="Heading2"/>
      </w:pPr>
      <w:r>
        <w:t>Erwägungen</w:t>
      </w:r>
    </w:p>
    <w:p>
      <w:r>
        <w:rPr>
          <w:b/>
        </w:rPr>
        <w:t>E. 1</w:t>
      </w:r>
    </w:p>
    <w:p>
      <w:r>
        <w:t>Die 1963 geborene X.___ , Mutter dreier erwachsener Kinder (Urk. 8/6 Ziff.</w:t>
      </w:r>
    </w:p>
    <w:p>
      <w:r>
        <w:t>3), war seit 1981 mit Unterbrüchen bei der Klinik Z.___ , A.___ , tätig, zuletzt als Pflegehelferin Operationssaal (Urk. 8/21, Urk. 8/22). Am 29. April 2018 meldete sie sich unter Hinweis auf Multiple Sklerose (MS) bei der Invalidenversi cherung zum Leistungsbezug an (Urk. 8/6). Die Sozialversicherungsanstalt des Kantons Zürich, IV-Stelle, tätigte medizinische und erwerbliche Abklärungen und zog Akten der Krankentaggeldversicherung bei (Urk. 8/20, Urk. 8/50, Urk. 8/51 , Urk. 8/86 ). Am 3. August 2018 erteilte die IV-Stelle Kostengutsprache für ortho pädische Serienschuhe (Urk. 8/33). Am 30. November 2018 gewährte sie Früh in terventionsmassnahmen in Form von Arbeitsplatzerhalt (Urk. 8/38), welche am 29. Januar 2019 abgeschlossen wurden (Urk. 8/42). In der Folge veranlasste die IV-Stelle insbesondere eine Abklärung im Haushalt (Urk. 8/63) und liess die Ver sicherte polydisziplinär begutachten (Expertise vom 24. März 2020; Urk. 8/85). Nach durchgeführtem Vorbescheidverfahren (Urk. 8/89, Urk. 8/91, Urk. 8/94) wies sie das Leistungsbegehren mit Verfügung vom 2 0. August 2020 (Urk. 8/100 = Urk. 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(BGE 148 V 49 E. 6.2.2 mit Hinweis). Die Anerkennung eines rentenbegrün 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1.7</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w:t>
      </w:r>
    </w:p>
    <w:p>
      <w:r>
        <w:t>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2</w:t>
      </w:r>
    </w:p>
    <w:p>
      <w:r>
        <w:t>Die Versicherte erhob am 3. September 2020 Beschwerde gegen die Verfügung vom 2 0. August 2020 ( Urk. 2) und beantragte, diese sei aufzuheben und es sei ein unabhängiges medizinisches Gerichtsgutachten einzuholen und die IV-Stelle gestützt darauf zu verpflichten, ihr eine ganze Rente auszurichten (Urk. 1 S. 2). Am 14. Oktober 2020 (Urk. 7) beantragte die IV-Stelle die Abweisung der Beschwerde. Mit Replik vom 18. November 2020 hielt die Beschwerdeführerin an ihren Anträgen fest (Urk. 10). Die Beschwerdegegnerin verzichtete am 16. Dezember 2020 auf das Einreichen einer Duplik (Urk. 14), was der Beschwer deführerin mit Verfügung vom 17. Dezember 2020 zur Kenntnis gebracht wurde (Urk. 15). Am 4. J anuar 2021 (Urk. 16) und am 10. Mai 2021 (Urk. 18 , Urk. 19/9 11 )</w:t>
      </w:r>
    </w:p>
    <w:p>
      <w:r>
        <w:t>reichte die Beschwerdeführerin weitere Eingaben ein, welche der Beschwer degegner in am 5. Januar 2021 (Urk. 17) und am 11. Mai 2021 (Urk. 20) zur Kenntnis gebracht wurde n.</w:t>
      </w:r>
    </w:p>
    <w:p>
      <w:r>
        <w:t>Das Sozialversicherungsgericht nahm mit Beschluss vom 30. Juni 2021 in Aus sicht, ein polydisziplinäre s</w:t>
      </w:r>
    </w:p>
    <w:p>
      <w:r>
        <w:t>Gutachten einzuholen (Urk. 21). Dagegen wurden keine Einwände vorgebracht (vgl. Urk .</w:t>
      </w:r>
    </w:p>
    <w:p>
      <w:r>
        <w:t>23, Urk. 25), weshalb die B.___</w:t>
      </w:r>
    </w:p>
    <w:p>
      <w:r>
        <w:t>mit Beschluss vom 26. August 2021</w:t>
      </w:r>
    </w:p>
    <w:p>
      <w:r>
        <w:t>beauftragt wurde (Urk. 26 ). Mit Eingabe vom 6. August 2021 (Urk. 23) reichte die Beschwerdeführerin einen weiteren Arztbericht (Urk. 24) ein, welcher der Beschwerdegegnerin mit Beschluss vom 26. August 2021 (Urk. 26) zur Kenntnis gebracht wurde. Am 1. Dezember 2021 (Urk. 30 ) gab die B.___ die Namen der vorgesehenen Gutachterin nen und Gutachter bekannt, wogegen die Beschwerdegegnerin keine Einwände erhob (Urk. 33 ) und die Beschwerdeführer in sich innert Frist nicht dazu äusserte. Mit Beschluss vom 1. Februar 2022 wurde der Begutachtungsau ftrag definitiv erteilt (Urk. 34 ). Das Gutachten wurde am 15. September 2022 erstattet (Urk. 39/1-5 ).</w:t>
      </w:r>
    </w:p>
    <w:p>
      <w:r>
        <w:t>Dazu nahm die Beschwerdeführerin am 3. Oktober 2022 Stellung (Urk. 41). Die Beschwerdegegnerin äusserte sich am 24. Oktober 2022 (Urk. 43) unter Beilage einer Stellungnahme ihres Regionalen Ärztlichen Dienstes (RAD; Urk. 44 ). Die Rechtsschriften wurden den Parteien mit Verfügung vom 31. Oktober 2022 zugestellt (Urk. 45 ). Mit Verfügung vom 18. November 2022 (Urk. 47) wurde die Pensionskasse Y.___ zum Prozess beigeladen, welche sich innert Frist nicht äusserte. Das Gericht zieht in Erwägung: 1.</w:t>
      </w:r>
    </w:p>
    <w:p>
      <w:r>
        <w:rPr>
          <w:b/>
        </w:rPr>
        <w:t>E. 2.1</w:t>
      </w:r>
    </w:p>
    <w:p>
      <w:r>
        <w:t>Die Beschwerdegegnerin begründete die angefochtene leistungsabweisende Ver fügung vom 20. August 2020 (Urk. 2) damit, dass gestützt auf das C.___ - Gut achten der Beschwerdeführerin die bisherige Tätigkeit als Pflegehelferin Operati onssaal in einem Umfang von 80 % zumutbar sei ab Beginn der einjährigen Wartezeit im Juli 201 8. In einer angepassten, näher umschriebenen Tätigkeit sei die Beschwerdeführerin vollständig arbeitsfähig. Bei guter Gesundheit wäre die Beschwerdeführerin zu 80 % erwerbstätig und die übrigen 20 % im Haushalt tätig. Der Einkommensvergleich ergebe einen Invaliditätsgrad von 15 % (S. 1 f.). Aus näher genannten Gründen rechtfertige es sich vorliegend, auf das Kompe tenzniveau 2 abzustellen. Aus näher genannten Gründen könne auf den neu ein gereichten Bericht von Dr.</w:t>
      </w:r>
    </w:p>
    <w:p>
      <w:r>
        <w:t>D.___ nicht abgestellt werden (Urk. 7 S. 2).</w:t>
      </w:r>
    </w:p>
    <w:p>
      <w:r>
        <w:t>Bezüglich des Gerichtsgutachtens verwies die Beschwerdegegnerin (Urk. 43) auf die Stellungnahme von PD Dr. med. univ. E.___ , Facharzt für Neurologie, Regionaler Ärztlicher Dienst (RAD ; Urk. 44 ) , vom 2 4. Oktober 2022 , worin er im Wesentlichen festhielt, dass auf das Gutachten abgestützt werden könne (S. 2 oben ).</w:t>
      </w:r>
    </w:p>
    <w:p>
      <w:r>
        <w:rPr>
          <w:b/>
        </w:rPr>
        <w:t>E. 2.2</w:t>
      </w:r>
    </w:p>
    <w:p>
      <w:r>
        <w:t>Die Beschwerdeführerin stellte sich demgegenüber auf den Standpunkt (Urk.</w:t>
      </w:r>
    </w:p>
    <w:p>
      <w:r>
        <w:t>1), a us näher genannten Gründen (S. 3 ff. Ziff. 2. 1 ff. ) überzeuge die gutachterliche Einschätzung der C.___ zur Arbeitsfähigkeit im Lichte der Beurteilung der behandelnden Ärzte nicht. Die Anwendung von Kompetenzniveau 2 sei vorlie gend nicht gerechtfertigt (S. 11 f. Ziff. 2.3). Aus näher genannten Gründen sei ein Gerichtsgutachten notwendig ( S. 11 oben, Urk. 10 S. 2). Zwischenzeitlich erfolgte weitere medizinische Abklärungen würden beweisen, dass die von der Beschwer degegnerin angenommene Restarbeitsfähigkeit illusorisch sei (Urk. 18 S. 1). Aus näher genannten Gründen habe die Beschwerdegegnerin den Invaliditätsgrad deutlich zu tief berechnet (Urk. 18 S. 3 ff.).</w:t>
      </w:r>
    </w:p>
    <w:p>
      <w:r>
        <w:t>Zum Gerichtsgutachten führte d ie Beschwerdeführer in aus (Urk. 41 ), es sei als voll beweiskräftig zu taxieren (S. 2 oben). Die im Gutachten erwähnte Ver schlechterung sei novenrechtlich im vorliegenden Verfahren bereits zu berück sichtigen (S. 2 unten). Der maximale Leidensabzug von 25 % sei gerechtfertigt (S. 3 Mitte). Bei einer Restarbeitsfähigkeit von 40 % resultiere auch bei Annahme eines statistischen Lohns für eine Pflegehilfe im Operationssaal eine Erwerbsein busse von mindestens 70 % und damit Anspruch auf eine ganze Rente (S. 3 f.). Ab Juni 2018 resultiere weiterhin ein Anspruch auf eine ganze Rente, da die Restarbeitsfähigkeit nicht mehr verwertbar sei (S. 4 f.).</w:t>
      </w:r>
    </w:p>
    <w:p>
      <w:r>
        <w:rPr>
          <w:b/>
        </w:rPr>
        <w:t>E. 2.3</w:t>
      </w:r>
    </w:p>
    <w:p>
      <w:r>
        <w:t>Streitig und zu prüfen ist der Invaliditätsgrad de r Beschwerdeführer in .</w:t>
      </w:r>
    </w:p>
    <w:p>
      <w:r>
        <w:t>Das Gerichtsgutachten wird nicht in Frage gestellt. Unbestritten ist</w:t>
      </w:r>
    </w:p>
    <w:p>
      <w:r>
        <w:t>auch die sozialversicherungsrechtliche Qualifikation der Beschwerdeführerin als zu 80 % Erwerbstätige und zu 20 % im Haushalt Tätige sowie die Einschränkung im Haus halt. 3.</w:t>
      </w:r>
    </w:p>
    <w:p>
      <w:r>
        <w:t>3. 1</w:t>
      </w:r>
    </w:p>
    <w:p>
      <w:r>
        <w:t>Dr. med. F.___ , Facharzt für Allgemeine Innere Medizin und für Nephrologie, attestierte mit verschiedenen ärztlichen Zeugnissen eine 100%ige Arbeitsunfähigkeit vom 11. Juni 2018 bis 30. April 2019 (Urk. 8/50/6-16). 3. 2</w:t>
      </w:r>
    </w:p>
    <w:p>
      <w:r>
        <w:t>Dr. med. D.___ , Facharzt für Psychiatrie und Psychotherapie, nannte mit Bericht vom 26. Juli 2018 (Urk. 8/50/19-20) als Diagnosen eine minimal aktive MS und eine längere depressive Reaktion (ICD-10 F43.21; S. 1 Ziff. 1). Aktuell sei</w:t>
      </w:r>
    </w:p>
    <w:p>
      <w:r>
        <w:t>Deprimiertheit vorherrschend, sozialer Rückzug, auch teil weise Freudeverlust, verminderter Antrieb (50 %), gesteigerte Ermüdbarkeit, erhöhtes Schlafbedürfnis, stark erhöhte Stressbarkeit, erhöhte Lärmempfindlich keit, Agitiertheit, argumentatives Denkvermögen reduziert, Konzentrationsdauer vermindert, ebenso Auffassung (S. 1 Ziff. 2 ). Es bestehe eine 100%ige Arbeitsun fähigkeit seit 11. Juni 2017 bis auf weiteres (S. 2 Ziff. 5). 3. 3</w:t>
      </w:r>
    </w:p>
    <w:p>
      <w:r>
        <w:t>Dr. med. G.___ , Facharzt für Neurologie, Neurologische Praxis H.___ , Klinik Z.___ , führte mit Bericht vom 28. August 2018 (Urk. 8/35/1-6), er behandle die Beschwerdeführerin halbjährlich (Ziff. 1.2) und nannte als Diagnose mit Auswirkung auf die Arbeitsfähigkeit ein Erschöpfungssyndrom mit letztlich nicht ganz klarer Ä tiologie (Ziff. 2.5). Als Diagnose ohne Auswirkung auf die Arbeitsfähigkeit nannte er MS (Ziff. 2.6). Zur Prognose zur Arbeitsfähig keit hielt er fest, diese sei abnehmend (Ziff. 2.7). 3. 4</w:t>
      </w:r>
    </w:p>
    <w:p>
      <w:r>
        <w:t>Prof. Dr. med. I.___ , Facharzt für Neurologie, Neurozentrum J.___ , nannte mit Bericht vom 26. September 2018 (Urk. 8/37) als Diagnose eine schub förmig remittierende MS . Zur Anamnese hielt er fest, aktuell persistierten eine Gangunsicherheit, eine Schwindelsymptomatik und schliesslich auch eine vermehrte Müdigkeit, weswegen die Beschwerdeführerin in ihrem Beruf als Operati onshilfsschwester nicht arbeitsfähig sei. In der klinisch-neurologischen Untersu chung habe sich die Beschwerdeführerin mit einem ungerichteten Schwindel, eindeutigem Schwanken im Rombergversuch und im Seiltänzergang präsentiert. Hinzu kämen auch neurokognitive Schwierigkeiten (Gedächtnisstörung, Müdig keit) einem EDSS-Wert von 1.5 entsprechend (S. 1). Die Indikation für eine Immunmodulation sei gegeben (S. 2). 3. 5</w:t>
      </w:r>
    </w:p>
    <w:p>
      <w:r>
        <w:t>Dr. G.___ führte mit Bericht vom 10. Oktober 2018 (Urk. 8/44/8-9) aus, eine minimale Aktivit ä t scheine MR-tomographisch zu bestehen und vom Ausmass her so, dass er etwas ambivalent sei, hier eine immunmodulatorische Basisbe handlung effektiv in die Wege zu leiten. Davon abgesehen sei die Gesamtsituation der Beschwerdeführerin ungünstig. Es bestehe eine ganze Reihe von Beschwer den, welche sich ursächlich nicht ohne weiteres klassifizieren liessen. Es sei durchaus denkbar, dass ohne die Kumulation und für sich allein genommen die medizinischen Probleme kompensierbar sein würden, in der Gesamtheit als solches aber zur Dekompensation führten. Im Vordergrund stehe zum einen ein wahrscheinlich obstruktives Schlafapnoesyndrom, dann sicherlich eine Depres sion (in Behandlung), eine minimal aktive MS , ein allgemeines Älterwerden (S. 2). 3. 6</w:t>
      </w:r>
    </w:p>
    <w:p>
      <w:r>
        <w:t>Dr. D.___ führte mit Bericht vom 11. Januar 2019 ( Urk. 8/40) aus, die Beschwerdeführerin sei nicht in der Lage, beruflichen Tätigkeiten nachzukommen oder Programme der beruflichen Rehabilitation/Integration/Inklusion zu absol vieren. Wie der bisherige Krankheitsverlauf zeige, stehe die Beschwerdeführerin im jetzigen Lebensalltag an der Grenze ihrer Kräfte und Möglichkeiten. Es mache keinen Sin n , sie in irgendeiner Weise zu forcieren. Sie benötige ihre Kraft, um das progrediente Krankheitsgeschehen der MS immer wieder zu kompensieren. Wenn zusätzliche Forderungen an sie heranträten, laufe sie Gefahr, auch die innere Homöostase, ihre psychische Compliance, zu verlieren, was eine Ver schlechterung der angeschlagenen, fragilen psychischen Verfassung nach sich ziehen würde.</w:t>
      </w:r>
    </w:p>
    <w:p>
      <w:r>
        <w:t>Dr. D.___ führte mit Bericht vom 18. Februar 2019 (Urk. 8/47) aus, nach wie vor gelte die Diagnose längere depressive Reaktion (ICD-10 F43.21 ), reaktiv auf die Entwicklung der MS . Hintergründig seien sehr viele Ängste vorhanden, Realängste vor der Zukunft aber auch irrationale Ängste. Es bestehe eine zuneh mende psychische Instabilität, die insbesondere bei Verschlechterung des soma tischen Krankheitsbildes in eine mittlere depressive Episode umschlagen könne. Bis jetzt habe die Beschwerdeführerin ihre psychische Befindlichkeit eher dissi muliert oder gar verleugnet.</w:t>
      </w:r>
    </w:p>
    <w:p>
      <w:r>
        <w:t>Dr. D.___ führte mit Bericht vom 4. Juni 2018 (richtig: 2019; Urk. 8/67/1 3) aus, es seien Veränderungen hin zu einer stärker depressiven Gemütslage fest stellbar. Die Beschwerdeführerin führe mehr negative Gedanken und mehr Anstrengungen, sich zu aktivieren, an (Ziff. 4). Medikamente seien in Diskussion, aktuell erfolge ein Versuch mit Deprivita (Ziff. 6). Psychisch würde eine Wieder aufnahme der Arbeit in der bisherigen Tätigkeit zu einem raschen Burnout und einer massiven Verschlechterung bis hin zu einer schweren Depression führen (Ziff. 8). Auch für alternative Tätigkeiten sei die Beschwerdeführerin vollständig arbeitsunfähig (Ziff. 9). 3. 7</w:t>
      </w:r>
    </w:p>
    <w:p>
      <w:r>
        <w:t>Prof. Dr. I.___ führte mit Bericht vom 2 9. Juli 2019 (Urk. 8/70) aus, die</w:t>
      </w:r>
    </w:p>
    <w:p>
      <w:r>
        <w:t>Beschwerdeführerin habe in der Halbjahreskontrolle über einen weiterhin relativ stabilen Verlauf berichtet abgesehen von einer weiterhin recht starken Fatigue-Symptomatik und neurokognitiven Defiziten (S. 1). An der bisherigen Therapie, die die Beschwerdeführerin unterdessen sehr gut vertrage ( Aubagio ) werde unverändert festgehalten. Es bestehe weiterhin eine 100%ige Arbeitsunfähigkeit im angestammten Beruf als Krankenschwester (S. 2). 3 .</w:t>
      </w:r>
    </w:p>
    <w:p>
      <w:r>
        <w:rPr>
          <w:b/>
        </w:rPr>
        <w:t>E. 6</w:t>
      </w:r>
    </w:p>
    <w:p>
      <w:r>
        <w:t>ATSG) gewesen sind; und c.</w:t>
      </w:r>
    </w:p>
    <w:p>
      <w:r>
        <w:t>nach Ablauf dieses Jahres zu mindestens 40 % invalid ( Art.</w:t>
      </w:r>
    </w:p>
    <w:p>
      <w:r>
        <w:rPr>
          <w:b/>
        </w:rPr>
        <w:t>E. 8</w:t>
      </w:r>
    </w:p>
    <w:p>
      <w:r>
        <w:t>Dem Bericht vom 9. August 2019 (Urk. 8/63) über die gleichentags durchgeführte Haushaltabklärung ist zu entnehmen, dass die Beschwerdeführerin ohne gesund heitliche Probleme weiterhin in ihrem angestammten Arbeitspensum arbeiten würde. Da die Kinder jetzt ausgezogen seien und sie eine Eigentumswohnung gekauft hätten, würde sie ihr Pensum auf 80 % erhöhen müssen. Ein Pensum von 100 % hätte ihr Ehemann nicht gewollt. Arbeit würde vorhanden sein, es seien immer zu wenig Leute im Operationssaal (S. 4 Ziff. 3.5). Die Abklärungsperson qualifizierte die Beschwerdeführerin als zu 80 % im Erwerbsbereich und zu 20 % im Haushaltsbereich (S. 4 Ziff. 5). Die gewichteten einzelnen Einschränkungen ergaben eine Einschränkung von 0.7 % im Haushalt (Urk. 8/63/11). 3.</w:t>
      </w:r>
    </w:p>
    <w:p>
      <w:r>
        <w:rPr>
          <w:b/>
        </w:rPr>
        <w:t>E. 9</w:t>
      </w:r>
    </w:p>
    <w:p>
      <w:r>
        <w:t>.5</w:t>
      </w:r>
    </w:p>
    <w:p>
      <w:r>
        <w:t>In der Konsensbeurteilung kamen die Gutachter zum Schluss, aus interdiszipli närer Sicht ergebe sich eine Arbeit sun fähigkeit in der angestammten Tätigkeit als Pflegehelferin Operationssaal von 20 % und in einer Verweistätigkeit von 0 %. Dabei gelte das seitens des neurologischen Teilgutachtens geäusserte Fähigkeits profil. Aus neurologischer Sicht bestehe die Arbeitsfähigkeit in angestammter Tätigkeit ab dem 1. Juli 201 8. In einer Verweistätigkeit gelte dies grundsätzlich seit der Arbeitsunfähigkeit, wobei durchaus zwischenzeitlich Einschränkungen bestanden haben können im Rahmen der Aufdosierung von Aubagio (S. 16 Ziff. 4.7). 3.</w:t>
      </w:r>
    </w:p>
    <w:p>
      <w:r>
        <w:rPr>
          <w:b/>
        </w:rPr>
        <w:t>E. 10</w:t>
      </w:r>
    </w:p>
    <w:p>
      <w:r>
        <w:t>S. 3) . 5. 8</w:t>
      </w:r>
    </w:p>
    <w:p>
      <w:r>
        <w:t>Die vorliegend angefochtene Verfügung datiert vom 20. August 2020 (Urk. 2). Aus dem Gerichtsgutachten , auf welches auch gemäss RAD-Arzt PD Dr. E.___ abzustellen ist (vgl. vorstehend E 3.19),</w:t>
      </w:r>
    </w:p>
    <w:p>
      <w:r>
        <w:t>ergibt sich eine verschlechterte gesund heitliche Situation nach Verfügungserlass. So kamen die B.___ -Gutachter zum Schluss, die Beschwerdeführerin sei in der bisherigen Tätigkeit als Pflegehelferin im Operationssaal seit April 2021 nicht mehr arbeitsfähig (volle Arbeitsunfähig keit). In einer angepassten Tätigkeit mit definierten Zumutbarkeitsprofil bestehe weiterhin (seit Juni 2018) eine 40%ige Arbeitsfähigkeit (Arbeitsunfähigkeit 60</w:t>
      </w:r>
    </w:p>
    <w:p>
      <w:r>
        <w:t>%) . Die Beschwerdegegnerin wird diesbezüglich eine neue Invaliditätsbemessung – allenfalls mit erneuter Haushaltabklärung - durchzuführen haben . Die Akten sind daher an die Beschwerdegegnerin zu überweisen, damit sie die Revisionsvoraus setzungen nach Art. 17 ATSG prüfe n</w:t>
      </w:r>
    </w:p>
    <w:p>
      <w:r>
        <w:t>und darüber verfüge n kann . 6 . 6 .1</w:t>
      </w:r>
    </w:p>
    <w:p>
      <w:r>
        <w:t>Da es um die Bewilligung oder Verweigerung von Versicherungsleistungen geht, ist das Verfahren kostenpflichtig. Die Gerichtskosten sind nach dem Verfahrens aufwand und unabhängig vom Streitwert festzulegen ( Art. 69 Abs. 1 bis IVG) und auf Fr. 1‘000.-- anzusetzen. Entsprechend dem Ausgang des Verfahrens sind sie der unterliegenden Beschwerdegegnerin aufzuerlegen. 6 .2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w:t>
      </w:r>
    </w:p>
    <w:p>
      <w:r>
        <w:t>Nach der Rechtsprechung des Bundesgerichts rechtfer tigt der Umstand allein, dass einer Beschwerde führenden Person in einem Beschwerdeverfahren eine geringere (Teil-)Rente als beantragt zugesprochen wird, noch keine Reduktion der Parteientschädigung, jedenfalls soweit der Auf wand nicht vom beantragten Umfang der Rente beeinflusst wird (vgl. Urteile des Bundesgerichts 9C_288/2015 vom 7. Januar 2016 E. 4.2 und 9C_466/2007 vom 2 5. Januar 2008 E. 5). Entsprechend ist die Beschwerdegegnerin zu verpflichten, der Beschwerdeführer in eine volle Prozessentschädigung zu bezahlen.</w:t>
      </w:r>
    </w:p>
    <w:p>
      <w:r>
        <w:t>Unter Berücksichtigung der vorgenannten Bemessungskriterien und einem gerichtsüblichen Stundenansatz von Fr.</w:t>
      </w:r>
    </w:p>
    <w:p>
      <w:r>
        <w:t>220.-- (zuzüglich MWSt ) ist die Beschwerdegegnerin daher zu verpflichten, de r anwaltlich vertretenen Beschwer deführer in eine Prozessentschädigung von Fr. 4’400 .-- (inklusive Barauslagen und MWSt ) zu bezahlen. 6 .3</w:t>
      </w:r>
    </w:p>
    <w:p>
      <w:r>
        <w:t>Die Kosten eines Gerichtsgutachtens können dem Versicherungsträger auferlegt werden, wenn die Abklärungsergebnisse aus dem Verwaltungsverfahren in rechtserheblichen Punkten nicht ausreichend beweiswertig sind, und zur Durch führung der vom Gericht als notwendig erachteten Beweismassnahme an sich eine Rückweisung in Frage käme, eine solche indessen mit Blick auf die Wahrung der Verfahrensfairness entfällt (vgl. BGE 139 V 225 E. 4.2 mit Verweis auf BGE 137 V 210).</w:t>
      </w:r>
    </w:p>
    <w:p>
      <w:r>
        <w:t>Die Beschwerdegegnerin stützte sich in der angefochtenen Verfügung auf das eingeholte Gutachten der C.___ AG, MEDAS K.___ , und ging gestützt darauf von einer 100%igen Arbeitsfähigkeit in einer angepassten Tätigkeit aus. Dieses Gut achten litt jedoch an erheblichen Mängeln (vgl. vorstehend E.</w:t>
      </w:r>
    </w:p>
    <w:p>
      <w:r>
        <w:t>3.18-3.19 ) . Die genaue Beurteilung des Verlaufs der Arbeitsfähigkeit de r Beschwerdeführer in wurde durch das Gerichtsgutachten nachgeholt. Dementsprechend sind der Beschwerdegegnerin die Kosten für das Gerichtsgutachten in Höhe von Fr. 19'365.15 (Urk. 49) aufzuerlegen. Das Gericht erkennt: 1.</w:t>
      </w:r>
    </w:p>
    <w:p>
      <w:r>
        <w:t>In teilweiser Gutheissung der Beschwerde wird die Verfügung der Sozialversicherungs anstalt des Kantons Zürich, IV-Stelle, vom 20. August 2020 aufgehoben, und es wird festgestellt, dass die Beschwerdeführer in ab dem 1. Ju n i 201 9 Anspruch auf eine halbe Invalidenrente hat.</w:t>
      </w:r>
    </w:p>
    <w:p>
      <w:r>
        <w:t>Die Akten werden nach Eintritt der Rechtskraft dieses Entscheids an die Sozialversiche rungsanstalt des Kantons Zürich, IV-Stelle, überwiesen, damit diese im Sinne der Erwä gungen (E. 5.8) verfahre. 2.</w:t>
      </w:r>
    </w:p>
    <w:p>
      <w:r>
        <w:t>Die Gerichtskosten von Fr. 1’000 .-- werden der Beschwerdegegnerin auferlegt.</w:t>
      </w:r>
    </w:p>
    <w:p>
      <w:r>
        <w:t>Rechnung und Einzahlungsschein werden der Kostenpflichtigen nach Eintritt der Rechtskraft zugestellt. 3.</w:t>
      </w:r>
    </w:p>
    <w:p>
      <w:r>
        <w:t>Die Beschwerdegegnerin wird verpflichtet, der Gerichtskasse die Kosten für das Gerichtsgutachten in Höhe von Fr. 19'365.15 zurückzuerstatten.</w:t>
      </w:r>
    </w:p>
    <w:p>
      <w:r>
        <w:t>Rechnung und Einzahlungsschein werden der Kostenpflichtigen nach Eintritt der Rechtskraft zugestellt. 4.</w:t>
      </w:r>
    </w:p>
    <w:p>
      <w:r>
        <w:t>Die Beschwerdegegnerin wird verpflichtet, der Beschwerdeführerin eine Prozessent schädigung von Fr. 4’400 .-- (inkl. Barauslagen und MWSt ) zu bezahlen. 5.</w:t>
      </w:r>
    </w:p>
    <w:p>
      <w:r>
        <w:t>Zustellung gegen Empfangsschein an: - Rechtsanwalt Christian Haag - Sozialversicherungsanstalt des Kantons Zürich, IV-Stelle, unter Beilage einer Kopie von Urk. 49 - Pensionskasse Y.___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