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IV.2020.00549 vom 23. Juni 2021</w:t>
      </w:r>
    </w:p>
    <w:p>
      <w:r>
        <w:t>ZH Sozialversicherungsgericht, 2021-06-23, DE</w:t>
      </w:r>
    </w:p>
    <w:p>
      <w:r>
        <w:rPr>
          <w:b/>
        </w:rPr>
        <w:t xml:space="preserve">Quelle: </w:t>
      </w:r>
      <w:r>
        <w:t>https://mcp.opencaselaw.ch/entscheid/zh_sozialversicherungsgericht_IV.2020.00549</w:t>
      </w:r>
    </w:p>
    <w:p>
      <w:r>
        <w:t>FR: ZH_SOZIALVERSICHERUNGSGERICHT IV.2020.00549 du 23 juin 2021</w:t>
      </w:r>
    </w:p>
    <w:p>
      <w:r>
        <w:t>IT: ZH_SOZIALVERSICHERUNGSGERICHT IV.2020.00549 del 23 giugno 2021</w:t>
      </w:r>
    </w:p>
    <w:p>
      <w:pPr>
        <w:pStyle w:val="Heading2"/>
      </w:pPr>
      <w:r>
        <w:t>Erwägungen</w:t>
      </w:r>
    </w:p>
    <w:p>
      <w:r>
        <w:rPr>
          <w:b/>
        </w:rPr>
        <w:t>E. 1.1</w:t>
      </w:r>
    </w:p>
    <w:p>
      <w:r>
        <w:t>Invalidität ist die voraussichtlich bleibende oder längere Zeit dauernde ganze oder teilweise Erwerbsunfähigkeit (Art. 8 Abs. 1 des Bundes gesetzes über den Allge meinen Teil des Sozialversicherungsrechts [ ATSG ] ). Er werbsunfähigkeit ist der durch Beeinträchtigung der körperlichen, geistigen oder psychischen Gesundheit verursachte und nach zumutbarer Behandlung und Ein gliederung verbleibende ganze oder teilweise Verlust der Erwerbsmöglichkeiten auf dem in Betracht kom menden ausgeglichenen Arbeitsmarkt (Art. 7 Abs. 1 ATSG). Für die Beurteilung des Vorliegens einer Erwerbsunfähigkeit sind aus 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w:t>
      </w:r>
    </w:p>
    <w:p>
      <w:r>
        <w:t>28 Abs.</w:t>
      </w:r>
    </w:p>
    <w:p>
      <w:r>
        <w:t>1 des Bundesge setzes über die Invalidenversicherung</w:t>
      </w:r>
    </w:p>
    <w:p>
      <w:r>
        <w:t>( IVG ) Versicherte, die: a.</w:t>
      </w:r>
    </w:p>
    <w:p>
      <w:r>
        <w:t>ihre Erwerbsfähigkeit oder die Fähigkeit, sich im Aufgabenbereich zu betä tigen, nicht durch zumutbare Eingliederungsmassnahmen wieder herstellen , er halten oder verbessern können; b.</w:t>
      </w:r>
    </w:p>
    <w:p>
      <w:r>
        <w:t>während eines Jahres ohne wesentlichen Unterbruch durchschnittlich mindes tens 40 % arbeitsunfähig (Art.</w:t>
      </w:r>
    </w:p>
    <w:p>
      <w:r>
        <w:rPr>
          <w:b/>
        </w:rPr>
        <w:t>E. 5</w:t>
      </w:r>
    </w:p>
    <w:p>
      <w:r>
        <w:t>. September 2007 (Urk. 8/1) erstmals bei der Sozial versicherungsanstalt des Kantons Zürich, IV-Stelle, zum Bezug von Leistungen der Invalidenversicherung an. Die IV-Stelle tätigte beruflich-erwerbliche sowie medizinische Abklärungen (Urk. 8/6, 8/8, 8/10, 8/11, 8/12) und verneinte mit Verfügung vom 21. Oktober 2008 (Urk. 8/19) einen Leistungsanspruch der Ver sicherten. Diese Verfügung blieb unangefochten.</w:t>
      </w:r>
    </w:p>
    <w:p>
      <w:r>
        <w:t>Auf die von der Versicherten am 2</w:t>
      </w:r>
    </w:p>
    <w:p>
      <w:r>
        <w:rPr>
          <w:b/>
        </w:rPr>
        <w:t>E. 5.1</w:t>
      </w:r>
    </w:p>
    <w:p>
      <w:r>
        <w:t>Zu prüfen bleibt , ob durch die Verschlechterung des somatischen Gesundheits zustandes eine für den Rentenanspruch relevante Änderung des Invaliditäts grades im Sinne von Art. 17 ATSG eingetreten ist.</w:t>
      </w:r>
    </w:p>
    <w:p>
      <w:r>
        <w:t>Während Dr. Y.___ der Beschwerdeführerin eine vollständige Arbeitsunfähig keit in jeglicher Tätigkeit attestierte (vgl. vorstehend E. 3.3. 4 ), führte Dr. Z.___ wiederum aus , er halte eine vollständige Arbeitstätigkeit, unter Berücksichtigung des entsprechenden Belastungsprofils, für möglich (vgl. vor stehend E. 3.3. 3 ).</w:t>
      </w:r>
    </w:p>
    <w:p>
      <w:r>
        <w:t>Diesbezüglich ist festzuhalten, dass Dr. Z.___ als Facharzt der Neurochirurg i e ausdrücklich von einer vollständigen Arbeitsfähigkeit in angepasst er Tätigkeit aus ging und festhielt, dass sich bei der klinischen Untersuchung keine neurolo gi schen Auf fälligkeiten ergeben hätten und keine weiteren therapeutischen Mass nahmen in diziert seien (vgl. vorstehend E. 3.3.2). Auch die Beschwerdeführerin selbst gab gegenüber Dr. Z.___ an, deutlich schmerzgemindert zu sein, zumal die Schmerz intensität bei weitem nicht mehr so ausgeprägt sei wie präoperativ (vgl. vor stehend E. 3.3.2). Schliesslich bestätigte Dr. Y.___ in ihrem Bericht selbst eine Besserung der Schmerzen infolge der Operation (vgl. vorstehend E. 3.3. 4 ). Vor diesem Hintergrund ist nicht nachvollzie h bar , inwiefern bei der Be schwerdeführerin eine vollständige Arbeits un fähigkeit in jeglicher Tätigkeit vor liegen sollte , weshalb auf die von Dr. Z.___ attestierte vollständige Arbeits fähig keit unter Berücksichtigung des von ihm festgelegten Belastungsprofils abzu stellen ist.</w:t>
      </w:r>
    </w:p>
    <w:p>
      <w:r>
        <w:rPr>
          <w:b/>
        </w:rPr>
        <w:t>E. 5.2</w:t>
      </w:r>
    </w:p>
    <w:p>
      <w:r>
        <w:t>Auf der Grundlage einer 100%igen Arbeitsfähigkeit in angepasster Tätigkeit er übrigt sich ein ordentlicher Einkommensvergleich, zumal sowohl</w:t>
      </w:r>
    </w:p>
    <w:p>
      <w:r>
        <w:t>das Validen- als auch das Invalideneinkommen der Beschwerdeführerin – angesichts ihrer fehlen den beruflichen Ausbildung (vgl. Urk. 8/34 S. 5) sowie ihrer seit 2012 ausge wiesenen Nichterwerbstätigkeit (vgl. Urk. 8/40) und der dadurch bedingten Quali fikation für eine Hilfstätigkeit – gestützt auf d i e selbe Bemessungsgrundlage zu bestimmen ist (vgl. Urteil des Bundesgerichts 8C_463/2012 vom 3. August 2012 E. 4.2).</w:t>
      </w:r>
    </w:p>
    <w:p>
      <w:r>
        <w:t>Der Invalidi tätsgrad liegt dem n ach bei rentenausschliessenden 0 % (vgl. vorstehend E. 1. 2 ) beziehungsweise wäre selbst bei einem höchstmöglichen Lei densabzug von 25 % - für eine Gewährung in dieser Höhe sich aus den Akten indes keinerlei Anhaltspunkte ergeben - nicht rentenbegründend .</w:t>
      </w:r>
    </w:p>
    <w:p>
      <w:r>
        <w:rPr>
          <w:b/>
        </w:rPr>
        <w:t>E. 5.3</w:t>
      </w:r>
    </w:p>
    <w:p>
      <w:r>
        <w:t>Daraus folgt, dass seit der als Vergleichsbasis herangezogenen Verfügung vom 21. Oktober 2008 (Urk. 8/19) keine im Sinne von Art. 17 ATSG für den Anspruch relevante Änderung des Invaliditätsgrades eingetreten ist ( vgl. vorstehend E. 1. 4 ).</w:t>
      </w:r>
    </w:p>
    <w:p>
      <w:r>
        <w:rPr>
          <w:b/>
        </w:rPr>
        <w:t>E. 5.4</w:t>
      </w:r>
    </w:p>
    <w:p>
      <w:r>
        <w:t>Soweit die Beschwerdeführerin schliesslich vorbringt, es sei ihr nicht möglich, eine Arbeit zu finden, bei welcher das von der IV-Stelle verlangte Belastungs profil berücksichtigt werden könne (vgl. vorstehend E. 2.2) , ist d arauf hinzu weisen, dass das invalidenversicherungsrechtlich festgelegte Invalideneinkom men auf der Grund lage eines ausgeglichenen Arbeitsmarktes ermittelt wird (vgl. Art. 16 ATSG)</w:t>
      </w:r>
    </w:p>
    <w:p>
      <w:r>
        <w:t>welcher von der Struktur her einen Fächer verschiedenartiger Stellen offenhält (vgl. Urteil des Bundesgerichts 9C_192/2014 vom 23. September 2014 E. 3.1 mit Hinweisen). Dieser ausgeglichene Arbeitsmarkt ist dabei ein theo retischer und abstrakter Begriff, welcher die konkrete Arbeitsmarktlage nicht berücksichtigt, in wirtschaftlich schwierigen Zeiten auch tatsächlich nicht vor han dene Stellenangebote umfasst und von den fehlenden oder verringerten Chancen Teilinvalider, eine zumutbare und geeignete Arbeitsstelle zu finden, absieht (vgl. BGE 134 V 64 E. 4.2.1). 6 .</w:t>
      </w:r>
    </w:p>
    <w:p>
      <w:r>
        <w:t>Nach dem Gesagten hat die IV-Stelle den Anspruch der Beschwerdeführerin auf Leistungen der Invalidenversicherung</w:t>
      </w:r>
    </w:p>
    <w:p>
      <w:r>
        <w:t>mit der angefochtenen Verfügung vom 24 . Juni 2020 (Urk. 2) zu Recht verneint.</w:t>
      </w:r>
    </w:p>
    <w:p>
      <w:r>
        <w:t>Dies führt zur Abweisung der Beschwerde . 7 .</w:t>
      </w:r>
    </w:p>
    <w:p>
      <w:r>
        <w:t>Die Verfahrenskosten sind auf Fr. 2 00.-- festzusetzen (Art. 69 Abs. 1 bis IVG) und aus gangsgemäss der Beschwerdeführerin aufzuerlegen. Das Gericht erkennt: 1.</w:t>
      </w:r>
    </w:p>
    <w:p>
      <w:r>
        <w:t>Die Beschwerde wird abgewiesen. 2.</w:t>
      </w:r>
    </w:p>
    <w:p>
      <w:r>
        <w:t>Die Gerichtskosten von Fr. 200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 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r>
        <w:rPr>
          <w:b/>
        </w:rPr>
        <w:t>E. 6</w:t>
      </w:r>
    </w:p>
    <w:p>
      <w:r>
        <w:t>ATSG) gewesen sind; und c.</w:t>
      </w:r>
    </w:p>
    <w:p>
      <w:r>
        <w:t>nach Ablauf dieses Jahres zu mindestens 40 % invalid (Art.</w:t>
      </w:r>
    </w:p>
    <w:p>
      <w:r>
        <w:rPr>
          <w:b/>
        </w:rPr>
        <w:t>E. 8</w:t>
      </w:r>
    </w:p>
    <w:p>
      <w:r>
        <w:t>(Urk. 8/19) auszugehen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