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IV.2020.00544 vom 22. September 2006</w:t>
      </w:r>
    </w:p>
    <w:p>
      <w:r>
        <w:t>ZH Sozialversicherungsgericht, 2006-09-22, DE</w:t>
      </w:r>
    </w:p>
    <w:p>
      <w:r>
        <w:rPr>
          <w:b/>
        </w:rPr>
        <w:t xml:space="preserve">Quelle: </w:t>
      </w:r>
      <w:r>
        <w:t>https://mcp.opencaselaw.ch/entscheid/zh_sozialversicherungsgericht_IV.2020.00544</w:t>
      </w:r>
    </w:p>
    <w:p>
      <w:r>
        <w:t>FR: ZH_SOZIALVERSICHERUNGSGERICHT IV.2020.00544 du 22 septembre 2006</w:t>
      </w:r>
    </w:p>
    <w:p>
      <w:r>
        <w:t>IT: ZH_SOZIALVERSICHERUNGSGERICHT IV.2020.00544 del 22 settembre 2006</w:t>
      </w:r>
    </w:p>
    <w:p>
      <w:pPr>
        <w:pStyle w:val="Heading2"/>
      </w:pPr>
      <w:r>
        <w:t>Erwägungen</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 u mutbar ist, eine Arbeitsleistung zu erbringen (BGE 145 V 215 E. 5.3.2, 143 V 409 E. 4.2.1, 141 V 281 E. 3.7, 139 V 547 E. 5.2, 127 V 294 E. 4c; vgl. Art. 7 Abs. 2 ATSG). 1.</w:t>
      </w:r>
    </w:p>
    <w:p>
      <w:r>
        <w:rPr>
          <w:b/>
        </w:rPr>
        <w:t>E. 1.3</w:t>
      </w:r>
    </w:p>
    <w:p>
      <w:r>
        <w:t>Im Rahmen einer im Sommer 2008 eingeleiteten Revision veranlasste die IV-Stelle ein weiteres Gutachten, welches von Dr. med. A.___ , Facharzt für Psychiatrie und Psychotherapie, B.___ , am 16. April 2009 erstattet wurde (Urk. 9/70). Die IV-Stelle ging gestützt darauf von einer Verbesserung des Ge sund heitszustandes aus und reduzierte die bisherige ganze Rente m it Verfügung vom 15. April 2010 aufgrund eines neu berechneten Invaliditätsgrades von 56 % ab 1. Juni 2010 auf eine halbe Rente (Urk. 9/85/1 f., Urk. 9/83) .</w:t>
      </w:r>
    </w:p>
    <w:p>
      <w:r>
        <w:t>Die dagegen erhobene Beschwerde hiess das Sozialversicherungsgericht des Kantons Zürich mit Urteil vom 19. Juli 2011 im Verfahren IV.2010.00389 gut und stellte fest, der Versicherte habe weiterhin Anspruch auf eine ganze Rente. Dazu erwog es, es sei</w:t>
      </w:r>
    </w:p>
    <w:p>
      <w:r>
        <w:t>keine Verbesserung des G esundheitszustandes ersichtlich. Dr. A.___</w:t>
      </w:r>
    </w:p>
    <w:p>
      <w:r>
        <w:t>habe viel mehr eine andere Beurteilung eines im Wesentlichen gleich gebliebenen Sach verhaltes vorgenommen (Urk. 9/94/10). Zudem verneinte das Gericht die Voraus setzungen der Wiedererwägung nach Art. 53 Abs.</w:t>
      </w:r>
    </w:p>
    <w:p>
      <w:r>
        <w:rPr>
          <w:b/>
        </w:rPr>
        <w:t>E. 1.4</w:t>
      </w:r>
    </w:p>
    <w:p>
      <w:r>
        <w:t>hiervor). Prof. Dr. C.___ schätzte die Arbeitsfähigkeit des Be schwerdeführers in seinem Gutachten auf 60 % in der bisherigen Tätigkeit und auf 80-100 % in einer adaptierten Tätigkeit , dies unter Berücksichtigung der Aggravation im Umfang von 10 % (Urk.</w:t>
      </w:r>
    </w:p>
    <w:p>
      <w:r>
        <w:rPr>
          <w:b/>
        </w:rPr>
        <w:t>E. 1.5</w:t>
      </w:r>
    </w:p>
    <w:p>
      <w:r>
        <w:t>Die IV-Stelle nahm im Juli 2014 erneut ein Revisionsverfahren an die H and (Urk. 9/185). Sie klärte die medizinische und erwerbliche Situation ab und teilte dem Versicherten mit Verfügung vom 11. August 2015 mit, dass Eingliederungs- respektive Integrationsmassnahmen aus gesundheitlichen Gründen nicht möglich seien (Urk. 9/205). Ferner liess die IV-Stel le den Versicherten durch Prof. Dr.</w:t>
      </w:r>
    </w:p>
    <w:p>
      <w:r>
        <w:t>med. C.___ , Facharzt für Psychiatrie und Psychotherapie, sowie Dr. phil.</w:t>
      </w:r>
    </w:p>
    <w:p>
      <w:r>
        <w:t>D.___ , Fachpsychologin für Neuropsychologie , bidisziplinär</w:t>
      </w:r>
    </w:p>
    <w:p>
      <w:r>
        <w:t>begutachten (Gutachten vom 2 5. Oktober 2019, Urk. 9/228). Mit Vorbescheid vom 20. Februar 2020 kündigte die IV-Stelle dem Versicherten an, die Rente werde nach Zustel lung der Verf ügung auf das Ende des folgenden Monats aufgeh oben (Urk. 9/234). Dagegen erhob der Versicherte am 2. März, ergänzt am 26. März 2020 , Einwand und legte einen Bericht der I ntegrier ten Psychiatrie E.___ vom 31. März 2020 vor (Urk. 9/235, Urk. 9/247 f., Urk. 9/249). Am 25. Juni 2020 verfügte die IV-Stelle im angekündigten Sinn e und stellte die ganze Invalidenrente auf das Ende des der Zustellung folgenden Monats ein</w:t>
      </w:r>
    </w:p>
    <w:p>
      <w:r>
        <w:t>(Urk. 9/255 = Urk. 2).</w:t>
      </w:r>
    </w:p>
    <w:p>
      <w:r>
        <w:rPr>
          <w:b/>
        </w:rPr>
        <w:t>E. 2</w:t>
      </w:r>
    </w:p>
    <w:p>
      <w:r>
        <w:t>Dagegen erhob der Versicherte am 25. August 2020 Beschwerde und beantragte, in Aufhebung der angefochtenen Verfügung sei die Beschwerdegegnerin zu ver pflichten, ihm weiterhin die bisherige ganze In validenrente auszurichten (Urk. 1 S. 2). Die Beschwerdegegnerin schloss mit Beschwerdeantwort vom 30. Oktober 2020 auf Abweisung der Beschwerde (Urk. 8). Am 14. Dezember 2020 erstattete der Beschwerdeführer seine Replik und hielt an seinem Rechtsbegehren fest (Urk. 12 S. 1 ). Die Beschwerdegegnerin verzichtete am 28. Januar 2021 auf das Einreichen einer Duplik und verwies auf ihre Ausführungen in der Verfügung vom 25. Juni 2020 sowie in der Beschwerdeantwort vom 30. Oktober</w:t>
      </w:r>
    </w:p>
    <w:p>
      <w:r>
        <w:t>2020 (Urk. 15). Dies wurde dem Beschwerdeführer am 3. Februar 2021 zur Kenntnis gebracht (Urk. 16). Das Gericht zieht in Erwägung: 1.</w:t>
      </w:r>
    </w:p>
    <w:p>
      <w:r>
        <w:rPr>
          <w:b/>
        </w:rPr>
        <w:t>E. 2.1</w:t>
      </w:r>
    </w:p>
    <w:p>
      <w:r>
        <w:t>Die Beschwerdegegnerin erwog in der angefochtene n Verfügung ,</w:t>
      </w:r>
    </w:p>
    <w:p>
      <w:r>
        <w:t>es sei während des Revisionsverfahrens und der Be gutachtung eine Aggravation festgestellt worden (Urk. 2 S. 1). Demgegenüber hätten sich weder im Gutachten von Dr. Z.___ vom 22. Mai 2006 noch in jenem von Dr. A.___ vom 16. April 2009 Hinweise auf Inkonsistenzen oder eine Aggravation ergeben (Urk. 2 S. 3). Damit sei ein Revisionsgrund ausgewiesen und es sei eine Neubeurteilung der gesundheitlichen Situation des Beschwerdeführers angezeigt. Es sei davon aus zugehen, dass er in einer angepassten Tätigkeit zu 100 % arbeitsfähig sei. In seiner angestammten Tätigkeit als Betriebsmechaniker sei von einer 60%igen Arbeitsfähigkeit seit dem Begutachtungszeitpunkt auszugehen. Nach durchge führtem Einkommensvergleich ergebe sich neu ein Invaliditätsgrad von 3 %. Dies führte zur Aufhebung der Invalidenrente (Urk. 2 S. 2).</w:t>
      </w:r>
    </w:p>
    <w:p>
      <w:r>
        <w:rPr>
          <w:b/>
        </w:rPr>
        <w:t>E. 2.2</w:t>
      </w:r>
    </w:p>
    <w:p>
      <w:r>
        <w:t>Der Beschwerdeführer brachte dagegen zusammengefasst vor, die Beschwerde gegnerin habe im vorliegenden Revisionsverfahren gezielt überprüft, ob er ag gra viere . Eine solch gezielte Abklärung sei weder bei der Prüfung des Leistungs ge suchs vom 6. April 2005 noch im Revis ionsverfahren von 2008 erfolgt (Urk. 1 S. 9) . Die Zweifel daran, ob er die ihm verschriebenen Medikamente in der ver ordneten Dosis einnehme, seien nicht neu, sondern hätten schon vor Erlass der Verfügung vom 15. April 2010 bestanden (Urk. 1 S. 11) . Ferner sei bisher noch nie eine gezielte neuropsychologische Untersuchung mit Symptomvalidie rungs tests durchgeführt worden, weshalb die Vergleichsbasis fehle (Urk. 1 S. 12). Eine diesbezügliche angebliche Veränderung sei weder relevant noch erheblich (Urk. 1 S. 13). Bei der Beurteilung von Prof. Dr. C.___ handle es sich um eine andere Be urteilung des von Dr. A.___ beschriebenen Gesundheitsschadens (Urk. 1 S. 16). Es liege kein Revisionsgrund vor ( Urk. 1 S. 17). Der ermittelte Invaliditätsgrad von 3 % sei akten- und gesetzeswidrig (Urk. 1 S. 18).</w:t>
      </w:r>
    </w:p>
    <w:p>
      <w:r>
        <w:rPr>
          <w:b/>
        </w:rPr>
        <w:t>E. 2.3</w:t>
      </w:r>
    </w:p>
    <w:p>
      <w:r>
        <w:t>In ihrer Beschwerdeantwort ergänzte die Beschwerdegegnerin, die relevante Ver gleichsbasis sei die Revision von 2012 (Urk. 8 S. 2) . Aus dem Gutachten von Dr. A.___ aus dem Jahr 2009 liessen sich keine Hinweise auf eine unzureichende Medikamenteneinnahme oder eine Aggravation ableiten. Es handle sich damit um ein früher nicht gezeigtes Verhalten und es sei ein Revisionsgrund gegeben (Urk. 8 S. 3). Als Eventualbegründung machte die Beschwerdegegnerin neu</w:t>
      </w:r>
    </w:p>
    <w:p>
      <w:r>
        <w:t>gel tend , g egenüber dem Gesundheitszustand, welcher der Mitteilung vom 28. Juni 2012 zugrunde gelegen habe, liege aufgrund des gutachterlichen Befundes aus dem Jahr 2019 eine erhebliche Verbesserung vor (Urk. 8 S. 4).</w:t>
      </w:r>
    </w:p>
    <w:p>
      <w:r>
        <w:rPr>
          <w:b/>
        </w:rPr>
        <w:t>E. 2.4</w:t>
      </w:r>
    </w:p>
    <w:p>
      <w:r>
        <w:t>In seiner Replik hielt der Beschwerdeführer daran fest, dass keine revisions be gründende Tatsachenänderung eingetreten sei (Urk. 12 S. 7).</w:t>
      </w:r>
    </w:p>
    <w:p>
      <w:r>
        <w:rPr>
          <w:b/>
        </w:rPr>
        <w:t>E. 2.5</w:t>
      </w:r>
    </w:p>
    <w:p>
      <w:r>
        <w:t>Strittig und zu prüfen ist die Einstellung der Rente des Beschwerdeführers und im Besonderen, ob ein Revisionsgrund im Sinne eines vorher nicht gezeigten aggravatorischen Verhaltens oder eine gesundheitlich relevante Verbesserung vorliegt, so dass die Beschwerdegegnerin den Rentenanspruch ohne Bindung an frühere Beurteilungen umfassend neu prüfen durfte . 3.</w:t>
      </w:r>
    </w:p>
    <w:p>
      <w:r>
        <w:t>Als</w:t>
      </w:r>
    </w:p>
    <w:p>
      <w:r>
        <w:t>Vergleichsbasis</w:t>
      </w:r>
    </w:p>
    <w:p>
      <w:r>
        <w:t>für die Beurteilung der Frage, ob eine anspruchserhebliche Änderung des Invaliditätsgrades eingetreten ist, dient die letzte rechtskräftige Verfügung, welche auf einer materiellen Prüfung des Rentenanspruchs mit recht s konformer Sachverhaltsabklärung, Beweiswürdigung und Durchführung eines Ein kommen s vergleichs</w:t>
      </w:r>
    </w:p>
    <w:p>
      <w:r>
        <w:t>(bei Anhaltspunkten für eine Änderung in den erwerblichen Auswirkungen des Gesundheitszustands) beruht</w:t>
      </w:r>
    </w:p>
    <w:p>
      <w:r>
        <w:t>(BGE 133 V 108). Unter einer Sachverhaltsabklärung muss dabei eine Abklärung verstanden werden, die - wenn sie inhaltlich zu einem anderen Ergebnis führt - geeignet ist, eine Renten erhöhung, -herabsetzung oder -aufhebung zu begründen (Urteil des Bundesge richts 9C_52/2016 vom 23. März 2016 E. 3.1) . Dabei kann die Basis auch eine</w:t>
      </w:r>
    </w:p>
    <w:p>
      <w:r>
        <w:t>Mitteilung nach Art. 74 ter</w:t>
      </w:r>
    </w:p>
    <w:p>
      <w:r>
        <w:t>lit . f der Verordnung über die Invalidenversicherung (IVV) sein, mit der eine</w:t>
      </w:r>
    </w:p>
    <w:p>
      <w:r>
        <w:t>Revision</w:t>
      </w:r>
    </w:p>
    <w:p>
      <w:r>
        <w:t>von Amtes wegen abgeschlossen wurde mit der Feststellung, es sei keine Änderung der Verhältnisse eingetreten ( Urteil des Bun desgerichts 9C_599/2016 vom 29. März 2017 E. 3.1.2 unter Hinweis auf 8C_441/2012 vom 25. Juli 2013 E. 3.1.2 ).</w:t>
      </w:r>
    </w:p>
    <w:p>
      <w:r>
        <w:t>Im Zuge des im Jahr 2007 an die H and genommenen Revisionsverfahrens holte die Beschwerdegegnerin unter anderem einen Auszug aus dem Individuellen Konto (IK, Urk. 9/62) sowie das psychiatrische Gutachten von Dr. A.___ vom 16. April 2009 (Urk. 9/70, Urk. 9/79) ein . Aufgrund der gutachterlichen Beurteilung setzte die Beschwerdegegnerin die ganze Rente des Beschwerdeführers mit Verfügung vom 15. April 2010 auf eine halbe Rente herab (Urk.</w:t>
      </w:r>
    </w:p>
    <w:p>
      <w:r>
        <w:rPr>
          <w:b/>
        </w:rPr>
        <w:t>E.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w:t>
      </w:r>
    </w:p>
    <w:p>
      <w:r>
        <w:rPr>
          <w:b/>
        </w:rPr>
        <w:t>E. 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liche 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 1.</w:t>
      </w:r>
    </w:p>
    <w:p>
      <w:r>
        <w:rPr>
          <w:b/>
        </w:rPr>
        <w:t>E. 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9</w:t>
      </w:r>
    </w:p>
    <w:p>
      <w:r>
        <w:t>/32/4), A ngepass t an die Nominallohnentwicklung per 2020 resultiert ein Valideneinkommen von gerundet Fr. 77'248.-- (Fr. 65'000.-- / 1933 Punkte [2002] x 2279 Punkte [2019] x 1.008 [Quartalsschätzung 2020, vgl. www.bfs.admin.ch ]) . Ausgehend davon ergibt sich eine invaliditätsbedingte Erwerbseinbusse von Fr. 15'217.-- und damit ein ebenfalls nicht rentenbegrün den der Invaliditätsgrad von gerundet 20 % (zum Runden: BGE 130 V 121).</w:t>
      </w:r>
    </w:p>
    <w:p>
      <w:r>
        <w:t>Dies führt zur Abweisung der Beschwerde. 9.</w:t>
      </w:r>
    </w:p>
    <w:p>
      <w:r>
        <w:t>Da die Bewilligung oder Verweigerung von Versicherungsleistungen zu prüfen war , ist gemäss Art. 69 Abs. 1 bis IVG das Beschwerdeverfahren in Abweichung von Art. 61 lit . a ATSG in der hier anwendbaren, bis am 3 1. Dezember 2020 in Kraft gewesenen Fassung ( Art. 83 ATSG) kostenpflichtig, wobei die Gerichts kos ten nach dem Verfahrensaufwand sowie unabhängig vom Streitwert festzu legen und auf Fr. 800.-- anzusetzen sind. Sie sind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