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IV.2020.00516 vom 6. November 2020</w:t>
      </w:r>
    </w:p>
    <w:p>
      <w:r>
        <w:t>ZH Sozialversicherungsgericht, 2020-11-06, DE</w:t>
      </w:r>
    </w:p>
    <w:p>
      <w:r>
        <w:rPr>
          <w:b/>
        </w:rPr>
        <w:t xml:space="preserve">Quelle: </w:t>
      </w:r>
      <w:r>
        <w:t>https://mcp.opencaselaw.ch/entscheid/zh_sozialversicherungsgericht_IV.2020.00516</w:t>
      </w:r>
    </w:p>
    <w:p>
      <w:r>
        <w:t>FR: ZH_SOZIALVERSICHERUNGSGERICHT IV.2020.00516 du 6 novembre 2020</w:t>
      </w:r>
    </w:p>
    <w:p>
      <w:r>
        <w:t>IT: ZH_SOZIALVERSICHERUNGSGERICHT IV.2020.00516 del 6 novembre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 gewissern, ob die von der versicherten Person glaubhaft gemachte Veränderung des Invalidi 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 dende Invalidität zu bejahen, und hernach zu beschlies sen. Im Beschwerdefall obliegt die gleiche materielle Prüfungspflicht auch dem Gericht (BGE 117 V 198 E. 3a, 109 V 108 E. 2b).</w:t>
      </w:r>
    </w:p>
    <w:p>
      <w:r>
        <w:rPr>
          <w:b/>
        </w:rPr>
        <w:t>E. 1.4</w:t>
      </w:r>
    </w:p>
    <w:p>
      <w:r>
        <w:t>Mit Art. 87 Abs. 3 in Verbindung mit Abs. 2 IVV soll verhindert werden, dass sich die Verwaltung nach vorangegangener rechtskräftiger Leistungsverweige rung immer wieder mit gleich lautenden und nicht näher begründeten, das heisst keine Veränderung des Sachverhalts darlegenden Gesuchen befassen muss (BGE 109 V 108 E. 2a, 264 E. 3). Hingegen kann diese Eintretensvorschrift nicht da hingehend ausgelegt werden, dass die glaubhaft zu machende Ände rung gerade jenes Anspruchselement betreffen muss, welches die Verwaltung der früheren rechtskräftigen Leistungsabweisung zugrunde legte. Vielmehr muss es genügen, wenn die versicherte Person zumindest die Änderung eines Sach verhalts aus dem gesamten für die Rentenberechtigung erheblichen Tatsachen spektrum glaubwür dig dartut. Trifft dies zu, ist die Verwaltung verpflichtet, auf das neue Leistungs begehren einzutreten und es in tatsächlicher (wie selbstver ständlich auch in rechtlicher) Hinsicht allseitig zu prüfen (BGE 117 V 198 E. 3a und E. 4b; vgl. auch BGE 130 V 64 E. 5.2, 72 E. 2.2 mit Hinweisen). 1. 5</w:t>
      </w:r>
    </w:p>
    <w:p>
      <w:r>
        <w:t>Mit dem Beweismass des Glaubhaftmachens im Sinne des Art. 87 Abs. 2 und 3 IVV sind herabgesetzte Anforderungen an den Beweis verbunden: Die Tatsa chen änderung muss nicht nach dem im Sozialversicherungsrecht sonst üblichen Be weisgrad der überwiegenden Wahrscheinlichkeit (BGE 126 V 353 E. 5b) er stellt sein. Es genügt, dass für das Vorhandensein des geltend gemachten rechtserheb 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28. Februar 2012 E. 3.3.2). 2.</w:t>
      </w:r>
    </w:p>
    <w:p>
      <w:r>
        <w:rPr>
          <w:b/>
        </w:rPr>
        <w:t>E. 1.5</w:t>
      </w:r>
    </w:p>
    <w:p>
      <w:r>
        <w:t>Dagegen erhob der Versicherte am 16. November 2018 Beschwerde (Urk. 7/190/3-11 ) , welche vom hiesigen Gericht mit Urteil vom 2 0. August 2019 (Prozess-Nr. IV.2018.01009, Urk. 7/194) teilweise gutgeheissen wurde. Das Gericht stellte fest, dass der Versicherte von 1. Dezember 2015 bis 2 8. Februar 201 8 An spruch auf eine Dreiviertelsrente der Invalidenversicherung hat und wies die Beschwerde im Übrigen ab. Die vom Versicherten dagegen erhobene Beschwerde wies das Bundesgericht mit Urteil 8C_672/201 9 vom 12. Februar 2020 ab (Urk. 7/200).</w:t>
      </w:r>
    </w:p>
    <w:p>
      <w:r>
        <w:rPr>
          <w:b/>
        </w:rPr>
        <w:t>E. 1.6</w:t>
      </w:r>
    </w:p>
    <w:p>
      <w:r>
        <w:t>Am 2 0. März 2020 meldete sich der Versicherte erneut zum L eistungsbezug an ( Urk. 7/207). Nach durchgeführtem Vorbescheidverfahren ( Urk. 7/211 und Urk. 7/218 ) trat die IV-Stelle auf das neue Leistungsbegehren mit Verfügung vom</w:t>
      </w:r>
    </w:p>
    <w:p>
      <w:r>
        <w:rPr>
          <w:b/>
        </w:rPr>
        <w:t>E. 2</w:t>
      </w:r>
    </w:p>
    <w:p>
      <w:r>
        <w:t>Dagegen erhob der Versicherte am 1 2. August 2020 Beschwerde (Urk. 1) und beantragte, die angefochtene Verfügung sei aufzuheben und es sei das Verfahren zur Ergänzung des Sachverhalts, Durchführung eines Gutachtens und neuer Ent scheidung an die Vorinstanz zurückzuweisen. A m 9. September 2020 (Urk.</w:t>
      </w:r>
    </w:p>
    <w:p>
      <w:r>
        <w:rPr>
          <w:b/>
        </w:rPr>
        <w:t>E. 2.1</w:t>
      </w:r>
    </w:p>
    <w:p>
      <w:r>
        <w:t>Die Beschwerdegegnerin begründete die angefochtene Verfügung vom 2 2. Juni 2020 (Urk. 2) damit, dass</w:t>
      </w:r>
    </w:p>
    <w:p>
      <w:r>
        <w:t>die vorgelegten Berichte keine dauerhafte Veränderung des Gesundheitszustandes begründen würden. Weitere Abklärungen würden nicht getätigt. Die Therapieoptionen seien nicht ausgeschöpft. Dem Beschwerdeführer sei eine angepasste Tätigkeit in einem Pensum von 100 % zumutbar, womit er ein rentenausschliessendes Einkommen erzielen könne. Auf das neue Leistungs begehren werde deshalb nicht eingetreten.</w:t>
      </w:r>
    </w:p>
    <w:p>
      <w:r>
        <w:rPr>
          <w:b/>
        </w:rPr>
        <w:t>E. 2.2</w:t>
      </w:r>
    </w:p>
    <w:p>
      <w:r>
        <w:t>Der Beschwerdeführer stellte sich demgegenüber auf den Standpunkt (Urk. 1),</w:t>
      </w:r>
    </w:p>
    <w:p>
      <w:r>
        <w:t>er leide seit über zehn Jahren an zahlreichen gesundheitlichen Problemen. Aufgrund seiner Knieprobleme erhalte er eine kleine Rente der Unfallversicherung. Die gros sen psychischen Probleme hätten zeitweise ebenfalls zu einer Rente der Invali denversicherung geführt. All diese Probleme seien nicht verschwunden, vielmehr seien in der Zwischenzeit neue hinzugekommen. So hätten die Bandscheiben probleme so stark zugenommen, dass sie neue, zusätzliche Schmerzen verursa chen würden. Aufgrund dieser neuen Schmerzen seien ihm nicht einmal mehr die 50 % möglich, die er noch vor zwei Jahren habe leisten können (S. 1). Aus den eingereichten Berichten und den neuen Röntgenbildern zeige sich, dass nicht mehr die gleiche Situation wie noch vor eineinhalb Jahren vorliege. Die Beschwerdegegnerin habe eine genauere Überprüfu ng deshalb zu Unrecht abge lehnt (S. 2). 3 .</w:t>
      </w:r>
    </w:p>
    <w:p>
      <w:r>
        <w:t>Strittig und zu prüfen ist, ob die Beschwerdegegnerin zu Recht nicht auf die Neu anmeldung vom 2 0. März 2020 eingetreten ist, weil es dem Beschwerdeführer nicht gelungen ist, eine rentenrelevante Veränderung glaubhaft zu machen. Ver gleichs zeitpunkt für eine für die Neuanmeldung relevante Veränderung des Gesund heitszustands bildet die Verfügung vom 17. Oktober 2018 (Urk. 7/187), gestützt auf welche das hiesige Gericht dem Beschwerdeführer eine vom 1. Dezember 2015 bis 2 8. Februar 2018 befristete Dreiviertelsrente zusprach (Urk. 7/194, bestätigt mit Urteil des Bundesgerichts 8C_672/2019 vom 12. Feb ruar 2020, Urk. 7/200). 4 .</w:t>
      </w:r>
    </w:p>
    <w:p>
      <w:r>
        <w:t>Der Verfügung vom 1 7. Oktober 2018 lag unter anderem folgende Expertise zugrunde:</w:t>
      </w:r>
    </w:p>
    <w:p>
      <w:r>
        <w:t>Med. prakt. C.___ , Facharzt für Psychiatrie und Psychotherapie FMH, Dr. med. D.___ , Facharzt für Allgemeine Innere Medizin FMH, und PD Dr. med. E.___ , Facharzt für ortho pädische Chirurgie und Traumatologie des Bewegungsappara tes, von der B.___ stellten in ihrem Gutachten vom 17. Januar 2018 (Urk. 7/175) folgende Diagnosen mit Auswirkung auf die Arbeitsfähigkeit (S. 48): - Panikstörung - Albträume - Schlafstörung - Schuhtechnisch kompensierter Beinlängenunterschied mit Varisierung der rechten Beinachse nach unklarer Operation in der Kindheit in der Türkei (ca. 1985) - postoperativ persistierende Meniskusschäden rechts (2007), links (2012) - HWS-Degeneration mit Radikulopathie C6/7 links (2007) - LWS-Degeneration mit Bandscheibenprotrusionen L3/4 und L4/5 seit 2013</w:t>
      </w:r>
    </w:p>
    <w:p>
      <w:r>
        <w:t>Zudem hielten sie folgende Diagnosen ohne Auswirkung auf die Arbeitsfähigkeit fest (S. 48): - rezidivierende depressive Störung, gegenwärtig leichte depressive Episode - chronische Ulzeration oberflächlich im Hautnarbenbereich linker Unterschen kel nach unklarer Operation in der Kindheit in der Türkei (ca. 1985) - Status nach Dermatose/Urtikaria unklarer Natur (2010) laut Angaben des Beschwerdeführers</w:t>
      </w:r>
    </w:p>
    <w:p>
      <w:r>
        <w:t>Dazu führten sie aus, aus orthopädischer Sicht beständen dauerhafte Verände rungen am rechten Knie bei mehrfach operierter Meniskopathie /sekundärer medialer Gonarthrose sowie (wahrscheinlich auch als Folge einer im Kindesalter erfolgten Beinverkürzung rechts) bei rechtsseitiger Varisierung (O-Bein-Bildung) der Beinachse, was sich auf die Beweglichkeit und Belastbarkeit des Kniege lenks/der Beinachse und damit auf die Arbeitsfähigkeit als Maler (Einschränkung beim Treppensteigen, bei Arbeiten auf Gerüsten) auswirke. Dasselbe gelte in funk tionell gleichem Ausmass für die Auswirkungen der degenerativen Veränderun gen an der Halswirbelsäule (Einschränkung bei Überkopfarbeiten). Aus psychiat rischer Sicht bestehe in erster Linie eine Panikstörung, verbunden mit Albträumen und Schlafstörung, die ihrerseits eine rezidivierende depressive Störung dann auslösen könne, wenn ein normales Arbeitspensum gefordert würde. Der moti vierte Beschwerdeführer habe eine an seine Einschränkungen qualitativ ange passte Arbeitsstelle in einem frei gestaltbaren halbtägigen Pensum gefunden und sich so selbst teilweise eingegliedert (S. 49).</w:t>
      </w:r>
    </w:p>
    <w:p>
      <w:r>
        <w:t>In der Konsensbeurteilung hielten die Gutachter fest, der Beschwerdeführer sei in der angestammten Tätigkeit aus vorwiegend orthopädischen Gründen seit dem Gutachten der A.___ (14. [richtig: 17.] Februar 2014) nicht mehr arbeitsfähig. In einer angepassten Tätigkeit bestehe aus orthopädischer Sicht eine volle Arbeitsfähigkeit (S. 50 Ziff. 3.2). Aus psychiatrischer Sicht sei er in retrospektiver Beurteilung - aufgrund der Atteste der behandelnden Ärzte - von 14. Februar 2014 bis 1. August 2017 auch in einer angepassten Tätigkeit nicht arbeitsfähig gewesen. Vom 2. August bis 28. November 2017 habe in einer angepassten Tätigkeit eine 50%ige Arbeitsunfähigkeit aus psychischen Gründen bestanden. Seither sei er in einer angepassten Tätigkeit aus psychischen Gründen noch zu 30 % eingeschränkt (S. 50). Die gebesserte depressive Störung sei vor allem der erneuten - am 4. April 2016 zu 50 % aufgenommenen (S. 39) - Berufstätigkeit geschuldet, da sich der Beschwerdeführer erheblich über seinen Beruf motiviere und Zufriedenheit erlange (S. 34 und S. 46).</w:t>
      </w:r>
    </w:p>
    <w:p>
      <w:r>
        <w:t>Das Profil einer leidensangepassten Arbeit sei eine überwiegend sitzende, höchs tens körperlich mittelschwere Tätigkeit mit leichter Wechselbelastung, gelegent lichem Stehen und Gehen, Tragen und Heben bis Lendenhöhe bis 15-25 kg, ohne überwiegendes Heben und Tragen über Brusthöhe, gelegentlichem Arbeiten (bis 10 % der Arbeitszeit) mit Besteigen von Hockern, tieferen Leitern, Treppen und Trittstufen, ohne Schicht- und Nachtdienste, mit regelmässigen Pausen und ohne Zeitdruck, ohne Verantwortung, ohne Anforderungen an die Umstellungs- und Durchhaltefähigkeit, ohne Arbeiten an laufenden Maschinen, auf höheren Leitern, Hebebühnen oder Gerüsten (S. 34 und S. 47). 5.</w:t>
      </w:r>
    </w:p>
    <w:p>
      <w:r>
        <w:t>Mit seiner Neuanmeldung reichte der Beschwerdeführer unter anderem folgende Berichte ein: 5.1</w:t>
      </w:r>
    </w:p>
    <w:p>
      <w:r>
        <w:t>Das Institut F.___ beurteilte das MRI HWS nativ vom 1 5. Januar 2019 ( Urk. 7/206/ 2-3 ) verglichen mit der Voruntersuchung vom 3. Dezember 2015 wie folgt: - diskret progrediente Osteochondrose und insbesondere Uncovertebralarthrose C5-7 mit Kompression der Wurzel C7 beidseits und C6 links sowie Bedrängung der Wurzel C6 rechts - keine Myelopathie, keine signifikante Spinalkanalstenose - leichte Spondylarthrose C3/4 und C7/TH1 beidseits 5.2</w:t>
      </w:r>
    </w:p>
    <w:p>
      <w:r>
        <w:t>Das Institut G.___ hielt zur Beurteilung des MRI LWS und ISG / Sacrum nativ vom 1 9. Februar 2020 ( Urk. 7/206/1) Folgendes fest: - m ultisegmentale degenerative Veränderung der unteren LWS bei lumbosakra ler Übergangsanomalie mit Hemisakralisation von L5 links mit Nearthros -Bil dung - im Segment L4/5 linksseitige Osteochondrose Modic Typ I, breitbasige Dis kusprotrus i on mit links mediolateraler Extrusion nach kaudal , k o n sekutivmäs sige rezessale Stenose links sowie begi nnende rechts, e ine Irritation der Ner venwurzel L5 rezessal links denkbar - im Segment L5/ S1 breitbasige ,</w:t>
      </w:r>
    </w:p>
    <w:p>
      <w:r>
        <w:t>mediolateral rechtsbetonte Diskusprotrusion mit geringer rezessaler Einengung rechts - im Segment L3/4 breitbasige Diskusprotrusion mit beginnenden rezessalen Einengungen sowie geringen foraminalen Stenosen beidseits - verglichen mit der Voruntersuchung vom 1 5. Januar 2019 leicht progre d ientes Ausmass der Diskusextrusion L4/5, im Übrigen stationäre Verhältnisse 5.3</w:t>
      </w:r>
    </w:p>
    <w:p>
      <w:r>
        <w:t>Dr. med. H.___ vom Regionalen Ärztlichen Dienst (RAD) führte in ihrer Stellung nahme vom 2. April 2020 ( Urk. 209/3) aus, aus versicherungsmedizinischer Sicht würden die vorgelegten Berichte kein e dauerhafte Veränderung des Gesundheits zustandes begründen , die die Arbeitsfähigkeit in angepasster Tätigkeit unter adä quater Therapie (Therapieoptionen noch nicht ausgeschö p ft) vermindern könnte.</w:t>
      </w:r>
    </w:p>
    <w:p>
      <w:r>
        <w:t>Die Veränderungen würden bilddiagnostisch und nicht funktionell vom Behand ler begründet. 5. 4</w:t>
      </w:r>
    </w:p>
    <w:p>
      <w:r>
        <w:t>Dr. med. I.___ , Facharzt für Neurochirurgie FMH , des Zentrums J.___ , stellte in seinem Bericht vom 7. Mai 2020 ( Urk. 7/213/1-2) folgende Diagnosen: - Lumbago - Segmentdegeneration L4/5 mit leicht kaudal sequestrierter Diskushernie median linksbetont - lumbosakrale Übergangsstörung mit Hemisakralisation L5 links - Cervikalgien bei Spondylose C5/6 und C6/7</w:t>
      </w:r>
    </w:p>
    <w:p>
      <w:r>
        <w:t>Dazu hielt er fest, der Vorbescheid der Beschwerdegegnerin trage den Verände rungen nicht genügend Rechnung. Die Bandscheibenproblematik sei länger bekannt, der Befund habe relevant zugenommen und die Schmerzsituation in den letzten Monaten erklärt. Die Annahme einer 100%igen Arbeitsfähigkeit auch in angepasster Tätigkeit erscheine illusorisch und werde dem Beschwerdeführer nicht gerecht. Er arbeite unverändert zu 50 % als Maler und wolle diese Stelle nicht verlieren. Eine Steigerung der Arbeitsfähigkeit werde nicht als sinnvolle Option erachtet, dies gefährde die Restarbeitsfähigkeit eher. 6.</w:t>
      </w:r>
    </w:p>
    <w:p>
      <w:r>
        <w:rPr>
          <w:b/>
        </w:rPr>
        <w:t>E. 6</w:t>
      </w:r>
    </w:p>
    <w:p>
      <w:r>
        <w:t>) beantragte die IV-Stelle, die Beschwerde sei abzuweisen, was dem Beschwerde führer mi t Verfügung vom 1 1. September 2020 zur Kenntnis gebracht wurde (Urk.</w:t>
      </w:r>
    </w:p>
    <w:p>
      <w:r>
        <w:rPr>
          <w:b/>
        </w:rPr>
        <w:t>E. 6.1</w:t>
      </w:r>
    </w:p>
    <w:p>
      <w:r>
        <w:t>D er Beschwerdeführer litt bereits im Vergleichszeitpunkt an Rückenschmerzen , aufgrund welcher er lediglich noch in einer den Beschwerden angepassten Tätig keit zu 100 % arbeitsfähig ist. Die Gutachter von der B.___</w:t>
      </w:r>
    </w:p>
    <w:p>
      <w:r>
        <w:t>interpretierten die Rückenbeschwerden als eine HWS-Degeneration mit Radikulo pathie C6/7 links sowie eine LWS-Degeneration mit Bandscheibenprotrusionen L3/4 und L4/5 (E. 4 hievor ).</w:t>
      </w:r>
    </w:p>
    <w:p>
      <w:r>
        <w:rPr>
          <w:b/>
        </w:rPr>
        <w:t>E. 6.2</w:t>
      </w:r>
    </w:p>
    <w:p>
      <w:r>
        <w:t>Im Unterschied dazu haben g emäss d en im vorliegenden Verfahren vorgelegten MRI</w:t>
      </w:r>
    </w:p>
    <w:p>
      <w:r>
        <w:t>die diskret progrediente n Osteochondrose und Uncovertebralarthrose</w:t>
      </w:r>
    </w:p>
    <w:p>
      <w:r>
        <w:t>neu zu einer Kompression der Wurzel C7 rechts und einer Bedrängung der Wurzel C6 rechts geführt, im Segment L5/S1 hat sich eine breitbasige, mediolateral rechts betonte Diskusprotrusion mit geringer rezessaler Einengung rechts entwickelt und die Bandscheibenprotrusion L4/5 ist progredient und inzwischen eine Irritation der Nervenwurzel L5 rezessal links denkbar (E. 5 .1 und 5 .2 hievor ).</w:t>
      </w:r>
    </w:p>
    <w:p>
      <w:r>
        <w:rPr>
          <w:b/>
        </w:rPr>
        <w:t>E. 6.3</w:t>
      </w:r>
    </w:p>
    <w:p>
      <w:r>
        <w:t>Die Beschwerdegegnerin stützte sich bei ihrem Nichteintretensentscheid auf die Ausführungen von Dr. H.___ vom RAD (vgl. E. 5.3 hievor ) , gemäss welcher die Therapieoptionen noch nicht ausgeschöpft seien. Ob die geltend gemachten Beschwerden therapierbar sind, ist jedoch in Bezug auf die Frage, ob der Beschwerdeführer eine Veränderung des Gesundheitszustandes glaubhaft machen konnte, nicht relevant . V ielmehr impliziert dies gerade einen veränderten Zustand, welcher sich unter adäquater Therapie allenfalls wieder verbessern könnte . D ie Behandelbarkeit einer Störung für sich allein betrachtet ,</w:t>
      </w:r>
    </w:p>
    <w:p>
      <w:r>
        <w:t>sagt jedoch nichts über deren invalidisierenden Charakter aus (vgl. BGE 143 V 408 E. 4.2.1, 127 V 294 E. 4c), weshalb aus noch offene n Therapieoptionen nicht auf einen unveränderten Gesundheitszustand geschlossen werden kann . Worin eine adä quate Therapie bestehen könnte, wurde von Dr. H.___</w:t>
      </w:r>
    </w:p>
    <w:p>
      <w:r>
        <w:t>zudem nicht ausgeführt. Diesbezüglich ist darauf hinzuweisen, dass</w:t>
      </w:r>
    </w:p>
    <w:p>
      <w:r>
        <w:t>immerhin aufgrund der erheblichen Beschwerden am 2 4. April 2019 und 15. Januar 2020 eine Facetteninfiltration L4/5 beidseits sowie am 8. April 2020 eine periradikuläre Infiltration L5 links durchgeführt wurden ( Urk. 3/2, Urk. 7/206/6-7 und Urk. 7/213/3-4 ), ohne dass dies zu einer merklichen Verbesserung der Situation geführt hätte.</w:t>
      </w:r>
    </w:p>
    <w:p>
      <w:r>
        <w:t>Gemäss dem behandelnde n</w:t>
      </w:r>
    </w:p>
    <w:p>
      <w:r>
        <w:t>Dr. I.___</w:t>
      </w:r>
    </w:p>
    <w:p>
      <w:r>
        <w:t>h at der Befund der Bandscheibenproble matik relevant zugenommen und erklär t die Schmerzsituation in den letzten Monaten. Die Annahme einer 100%igen Arbeitsfähigkeit auch in angepasster Tätigkeit erachtete er als illusorisch (E. 5.4 hievor ). Dazu nahm die Beschwerde gegnerin keine Stellung und der Vermerk auf dem Feststellungsblatt vom 2 2. Juni 2020 «Tel. RAD, H.___ vom 14.05.2020 , D ie am 12.05.2020 eingereichten Arzt berichte weisen keine Veränderung der gesundheitlichen Situation aus» ( Urk. 7/220/1) kann nicht als rechtsgenügliche Stellungnahme des RAD</w:t>
      </w:r>
    </w:p>
    <w:p>
      <w:r>
        <w:t>angese hen werden , zumal eine formlos eingeholte und in einer Aktennotiz festgehaltene telefonische Auskunft nur insoweit ein zulässiges und taugliches Beweismittel darstellt, als damit blosse Nebenpunkte, namentlich Indizien oder Hilfstatsachen, festgestellt werden (BGE 117 V 282 E. 4c) , was vorliegend nicht der Fall ist.</w:t>
      </w:r>
    </w:p>
    <w:p>
      <w:r>
        <w:rPr>
          <w:b/>
        </w:rPr>
        <w:t>E. 6.4</w:t>
      </w:r>
    </w:p>
    <w:p>
      <w:r>
        <w:t>Mit Blick auf die vorgelegten Arztberichte sowie insbesondere die Ausführungen des behandelnden Dr. I.___</w:t>
      </w:r>
    </w:p>
    <w:p>
      <w:r>
        <w:t>bestehen zumindest gewisse Anhaltspunkte für eine mögliche rele vante Verschlechterung des Gesundheitszustands des Beschwerde führers, was zur Glaubhaftmachung einer Veränderung ausreicht. Die Beschwer degegnerin ist somit am 2 2. Juni 2020 zu Unrecht nicht a uf das neue Leistungs begehren einge treten, weshalb die Beschwerde gutzuheissen und die Sache zur materiellen Beurteilung an sie zurückzuweisen ist. 7. 7.1</w:t>
      </w:r>
    </w:p>
    <w:p>
      <w:r>
        <w:t>Die Kosten des Verfahrens (Art. 69 Abs. 1 bis IVG) sind auf Fr. 6 00.-- festzulegen und ausgangsgemäss der Beschwerdegegnerin aufzuerlegen. 7.2</w:t>
      </w:r>
    </w:p>
    <w:p>
      <w:r>
        <w:t>Dem Beschwerdeführer ist keine Prozessentschädigung zuzusprechen, da sein Arbeitsaufwand und seine Umtriebe im vorliegenden Verfahren nicht den Rah men dessen überschritten, was der Einzelne zumutbarerweise nebenbei zur Besorgung seiner persönlichen Angelegenheiten auf sich zu nehmen hat. Das Gericht erkennt: 1.</w:t>
      </w:r>
    </w:p>
    <w:p>
      <w:r>
        <w:t>In Gutheissung der Beschwerde wird die Verfügung vom 2 2. Juni 2020 auf gehoben und die Sache an die Sozialversicherungsanstalt des Kantons Zürich, IV-Stelle, zurückge wiesen, damit sie auf die Neuanmeldung vom 2 0. März 2020 eintrete und diese mate riell prüfe. 2.</w:t>
      </w:r>
    </w:p>
    <w:p>
      <w:r>
        <w:t>Die Gerichtskosten von Fr. 6 00.-- werden der Beschwerdegegnerin auferlegt. Rechnung und Einzahlungsschein werden der Kostenpflichtigen nach Eintritt der Rechtskraft zugestellt. 3.</w:t>
      </w:r>
    </w:p>
    <w:p>
      <w:r>
        <w:t>Dem Beschwerdeführer wird k eine Prozessent schädigung zugesprochen . 4.</w:t>
      </w:r>
    </w:p>
    <w:p>
      <w:r>
        <w:t>Zustellung gegen Empfangsschein an: - X.___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