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IV.2020.00503 vom 24. Januar 2008</w:t>
      </w:r>
    </w:p>
    <w:p>
      <w:r>
        <w:t>ZH Sozialversicherungsgericht, 2008-01-24, DE</w:t>
      </w:r>
    </w:p>
    <w:p>
      <w:r>
        <w:rPr>
          <w:b/>
        </w:rPr>
        <w:t xml:space="preserve">Quelle: </w:t>
      </w:r>
      <w:r>
        <w:t>https://mcp.opencaselaw.ch/entscheid/zh_sozialversicherungsgericht_IV.2020.00503</w:t>
      </w:r>
    </w:p>
    <w:p>
      <w:r>
        <w:t>FR: ZH_SOZIALVERSICHERUNGSGERICHT IV.2020.00503 du 24 janvier 2008</w:t>
      </w:r>
    </w:p>
    <w:p>
      <w:r>
        <w:t>IT: ZH_SOZIALVERSICHERUNGSGERICHT IV.2020.00503 del 24 gennaio 2008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u. 2) nicht weiter einzugehen. Im Sinne der Erwägungen ist die angefochtene Verfügung der Beschwerdegegnerin vom 1 9. Juni 2020 auf zu heben. 4 . 4 .1</w:t>
      </w:r>
    </w:p>
    <w:p>
      <w:r>
        <w:t>Gemäss Art. 69 Abs. 1 bis IVG ist das Beschwerdeverfahren bei Streitigkeiten um die Bewilligung oder die Verweigerung von Leistungen der Invalidenversicherung vor dem kantonalen Versicherungsgericht in Abweichung von Art. 61 lit . a ATSG in der bis am 3 1. Dezember 2020 in Kraft gewesenen Fassung kostenpflichtig. Die Kosten werden nach dem Verfahrensaufwand und unabhängig vom Streitwert im Rahmen von Fr. 200.-- bis Fr. 1'000.-- festgesetzt ( Art. 69 Abs. 1 bis IVG) . Vorlie gend erweist sich eine Kostenpauschale von Fr. 800 .-- als angemessen. Aus gangs gemäss sind die Kosten der Beschwerdegegnerin aufzuerlegen. 4 .2</w:t>
      </w:r>
    </w:p>
    <w:p>
      <w:r>
        <w:t>Ausgangsgemäss hat der</w:t>
      </w:r>
    </w:p>
    <w:p>
      <w:r>
        <w:t>vertretene Beschwerdeführer gestützt auf Art. 61 lit . g ATSG Anspruch auf eine Prozessentschädigung. Diese ist gemäss § 34 Abs. 1 und</w:t>
      </w:r>
    </w:p>
    <w:p>
      <w:r>
        <w:t>3 des Gesetzes über das Sozialversicherungsgericht ( GSVGer ) unter Berücksich ti gung der Bedeutung der Streitsache und der Schwierigkeit des Prozesses fest zu setzen. Unter Berücksichtigung der genannten Aspekte erweist sich eine Ent schä digung von Fr. 2’600 .-- als angemessen (inkl. Mehrwertsteuer und Baraus lagen). Das Gericht erkennt: 1.</w:t>
      </w:r>
    </w:p>
    <w:p>
      <w:r>
        <w:t>Die Beschwerde wird in dem Sinne gutgeheissen, dass die angefochtene Verfügung vom 1 9. Juni 2020 aufgehoben und die Sache an die Sozialversicherungsanstalt des Kantons Zürich, IV-Stelle, zurückgewiesen wird, damit diese im Sinne der Erwägung verfahre und hernach über den Leistungsanspruch erneut entscheide.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2’600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ATSG eine für den Rentenanspruch relevante Änderung des Invaliditätsgrades eingetreten ist (BGE 117 V 198 E. 3a mit Hinweis).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überhaupt für gutachtlich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(BGE 137 V 210 E. 4.4.1.4 mit Hinweisen; Urteil des Bundesgerichts 8C_815/2012 vom 21. Oktober 2013 E. 3.4, publiziert in SVR 1/2014 UV Nr. 2 S. 3) . 2.</w:t>
      </w:r>
    </w:p>
    <w:p>
      <w:r>
        <w:rPr>
          <w:b/>
        </w:rPr>
        <w:t>E. 2</w:t>
      </w:r>
    </w:p>
    <w:p>
      <w:r>
        <w:t>Gegen die Verfügung vom 1 9. Juni 2020 erhob der Versicherte mit Eingabe vom 2 7. Juli 2020 Beschwerde mit dem Rechtsbegehren, es sei die angefochtene Ver fügung aufzuheben und ihm mit Wirkung ab dem 3. Oktober 2015 eine Invali den rente zuzusprechen. Eventualiter sei die Sache zur weiteren Abklärung und Neubeurteilung an die IV-Stelle zurückzuweisen ( Urk. 1 S. 2 ). Die IV-Stelle be antragte in der Beschwerdeantwort vom 1 4. Oktober 2020 die Abweisung der Beschwerde ( Urk. 7). Dies wurde dem Versicherten am 2 8. Oktober 2020 mitgeteilt ( Urk. 9).</w:t>
      </w:r>
    </w:p>
    <w:p>
      <w:r>
        <w:t>Mit Urteil heutigen Datums wird auch über die Beschwerde des Beschwerde führers gegen den Einspracheentscheid der Suva vom 2 7. März 2019 im Ver fahren UV.2019.00116 entschieden. Das Gericht zieht in Erwägung: 1.</w:t>
      </w:r>
    </w:p>
    <w:p>
      <w:r>
        <w:rPr>
          <w:b/>
        </w:rPr>
        <w:t>E. 2.1</w:t>
      </w:r>
    </w:p>
    <w:p>
      <w:r>
        <w:t>Die Beschwerdegegnerin führte in der angefochtenen</w:t>
      </w:r>
    </w:p>
    <w:p>
      <w:r>
        <w:t>Verfügung zusammen gefasst aus, zur Abklärung der funktionellen Leistungsfähigkeit, insbesondere nach den zwei erlittenen Unfällen, sei das A.___ -Gutachten vom 2 6. Oktober 2018 eingeholt worden. Dieses habe in den beiden entscheidenden Fachrichtungen der Orthopädie und der Psychiatrie Ungereimtheiten aufgewies en. Nebst Rückfragen an die Gutachter sei der Beschwerdeführer zusätzlich durch RAD-Arzt Dr. B.___ untersucht worden. Es habe sich gezeigt, dass die geklagten Beschwerden orthopädisch- rheumatologisch nicht objektivierbar seien. Hinzu kämen deutliche Anzeichen für eine Selbstlimitierung und Symptomausweitung. V or Verfügungs erlass sei überdies eine ausführliche Indikatorenprüfung vorgenommen worden. Gemäss dieser spreche nichts gegen die uneingeschränkte Ausübung einer ein fachen Tätigkeit mit klaren Vorgaben. Mit einer solchen Tätigkeit lasse sich ein rentenausschliessendes Einkommen erzielen ( Urk. 2 S. 1 ff.). In der Beschwerde antwort hielt die Beschwerde gegn erin an ihren Standpunkten fest und erachtete insbesondere die vom Beschwerdeführer beantragte Rückweisung aus formellen Gründen für nicht angezeigt ( Urk. 7).</w:t>
      </w:r>
    </w:p>
    <w:p>
      <w:r>
        <w:rPr>
          <w:b/>
        </w:rPr>
        <w:t>E. 2.2</w:t>
      </w:r>
    </w:p>
    <w:p>
      <w:r>
        <w:t>Der Beschwerdeführer führte zur Begründung seiner Beschwerde aus, nach Ein holung des A.___ -Gutachtens und der Untersuchung durch den RAD sowie nach Erlass des Vorbescheides hätten die Gutachter Rückfragen der Beschwerde geg nerin beantwortet. Trotz der weiteren Abklärungen habe die Beschwerdegegnerin aber keinen neuen Vorbescheid erlassen, weswegen unklar geblieben sei, wie sie die Angelegenheit unter dem Blickwinkel der neuen Akten- und Sachlage einschätze. Damit liege eine Verletzung des Anspruchs auf rechtliches Gehör vor. Hinzu komme, dass der erlassene Vorbescheid Ausführungen auf knapp zwei Seiten , die angefochtene Verfügung indessen Darlegungen auf sieben eng be schriebenen Seiten enthalte . Eine Auseinandersetzung mit diesen weiteren Stand punkten vor Verfügungserlass sei nicht möglich gewesen, was ebenfalls eine Ge hörsverletzung darstelle ( Urk. 1 S. 3 f. Ziff.</w:t>
      </w:r>
    </w:p>
    <w:p>
      <w:r>
        <w:rPr>
          <w:b/>
        </w:rPr>
        <w:t>E. 2.3</w:t>
      </w:r>
    </w:p>
    <w:p>
      <w:r>
        <w:t>) , zumal aus dem unfallversicherungsrechtlichen Verfahren gerichtsnoto risch ist, dass die unfallkausalen Schulterbeschwerden rechts die Arbeitsfähigkeit in einer Verweistätigkeit nicht einschränken .</w:t>
      </w:r>
    </w:p>
    <w:p>
      <w:r>
        <w:t>Dies wird vor allem massgeblich und zu beachten sein, falls sich mit den ergänzenden Abklärungen eine Ein schränkung aus psychiatrischer Sicht nicht würde belegen lassen. 3.5</w:t>
      </w:r>
    </w:p>
    <w:p>
      <w:r>
        <w:t>Zusammenfassend ergibt sich, dass sowohl aus psychiatrischer als auch aus so matischer Sicht zusätzliche Sachverhaltsabklärungen erforderlich sind. Zu den im Rahmen des strukturierten Beweisverfahrens massgeblichen Indikatoren habe n die medizinischen Fachpersonen noch gar nicht Stellung genommen. In den übri gen Punkten sind Klarstellung en , Präzisierung en und Ergänzung en von gutacht lichen Ausführungen erforderlich . Zur Vornahme der noch erforderlichen Abklä rungen ist die Sache somit an die Beschwerdegegnerin zur ückzuweisen. Ange sichts der Fülle der zu klärenden Aspekte steht die Einholung einer weiteren poly diszi plinären Expertise im Vordergrund. Ist die Sache zur Vornahme weitere r Abklä rungen und zu neuer Entscheidung an die Beschwerdegegnerin zurückzuweisen, s o ist auf die geltend gemachte Verletzung des An spruchs auf rechtliches Gehörs ( Urk. 1 S. 3 f.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