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IV.2020.00477 vom 6. Januar 2021</w:t>
      </w:r>
    </w:p>
    <w:p>
      <w:r>
        <w:t>ZH Sozialversicherungsgericht, 2021-01-06, DE</w:t>
      </w:r>
    </w:p>
    <w:p>
      <w:r>
        <w:rPr>
          <w:b/>
        </w:rPr>
        <w:t xml:space="preserve">Quelle: </w:t>
      </w:r>
      <w:r>
        <w:t>https://mcp.opencaselaw.ch/entscheid/zh_sozialversicherungsgericht_IV.2020.00477</w:t>
      </w:r>
    </w:p>
    <w:p>
      <w:r>
        <w:t>FR: ZH_SOZIALVERSICHERUNGSGERICHT IV.2020.00477 du 6 janvier 2021</w:t>
      </w:r>
    </w:p>
    <w:p>
      <w:r>
        <w:t>IT: ZH_SOZIALVERSICHERUNGSGERICHT IV.2020.00477 del 6 gennaio 2021</w:t>
      </w:r>
    </w:p>
    <w:p>
      <w:pPr>
        <w:pStyle w:val="Heading2"/>
      </w:pPr>
      <w:r>
        <w:t>Erwägungen</w:t>
      </w:r>
    </w:p>
    <w:p>
      <w:r>
        <w:rPr>
          <w:b/>
        </w:rPr>
        <w:t>E. 1</w:t>
      </w:r>
    </w:p>
    <w:p>
      <w:r>
        <w:t>3. März 2017 nicht ein ( Urk. 6/121).</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Gemäss Art. 43 Abs. 1 Satz 1 ATSG prüft der Versicherungsträger die Begehren, nimmt die notwendigen Abklärungen von Amtes wegen vor und holt die erfor derlichen Auskünfte ein.</w:t>
      </w:r>
    </w:p>
    <w:p>
      <w:r>
        <w:t>Auch unter der Herrschaft des ATSG fällt es der IV-Stelle zu, nach Eingang der Anmeldung zum Leistungsbezug die Verhältnisse abzuklären ( Art. 57 des Bun desgesetzes über die Invalidenversicherung ,</w:t>
      </w:r>
    </w:p>
    <w:p>
      <w:r>
        <w:t>IVG , in Verbindung mit Art. 69 ff. der Verordnung über die Invalidenversicherung ,</w:t>
      </w:r>
    </w:p>
    <w:p>
      <w:r>
        <w:t>IVV). In Ergänzung und Präzi sierung zu Art. 43 Abs. 1 ATSG hält Art. 69 Abs.</w:t>
      </w:r>
    </w:p>
    <w:p>
      <w:r>
        <w:rPr>
          <w:b/>
        </w:rPr>
        <w:t>E. 1.3</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 teilung (Art. 51 ATSG), ist im darauf folgenden Revisionsverfahren zeitlich zu vergleichender Ausgangssachverhalt derjenige, welcher der Mitteilung zugrunde lag (Urteil des Bun desgerichts 9C_599/2016 vom 29. März 2017 E. 3.1.2 unter Hinweis auf 8C_441/2012 vom 25. Juli 201</w:t>
      </w:r>
    </w:p>
    <w:p>
      <w:r>
        <w:rPr>
          <w:b/>
        </w:rPr>
        <w:t>E. 2</w:t>
      </w:r>
    </w:p>
    <w:p>
      <w:r>
        <w:t>IVG)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 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 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 lung der Frage, welche Arbeitsleistungen der Person noch zugemutet werden ( BGE 132 V 93 E. 4).</w:t>
      </w:r>
    </w:p>
    <w:p>
      <w:r>
        <w:rPr>
          <w:b/>
        </w:rPr>
        <w:t>E. 2.1</w:t>
      </w:r>
    </w:p>
    <w:p>
      <w:r>
        <w:t>Die Beschwerdegegnerin ging in der angefochtenen Verfügung ( Urk. 2) davon aus, der Gesundheitszustand der Beschwerdeführerin sei wiederholt durch Krank heitsschübe beeinträchtigt worden und habe sich «durch therapeutische Anpas sungen» jeweils wieder gebessert (S. 1 unten). Die Grunderkrankung der Be schwer deführerin sei nicht heil-, sondern lediglich therapierbar (S. 2 Mitte). Im Zeitpunkt der 2014 erfolgten Begutachtung sei sie gänzlich inaktiv gewesen. Ein neues Gut achten könnte den Krankheitsverlauf ebenso wenig vorwegnehmen wie die be handelnde Ärztin. Die wiederholten Abklärungen zeigten auf, dass aus versiche rungsmedizinischer Sicht keine Einschränkung der Arbeitsfähigkeit ableitbar sei (S. 2 unten).</w:t>
      </w:r>
    </w:p>
    <w:p>
      <w:r>
        <w:rPr>
          <w:b/>
        </w:rPr>
        <w:t>E. 2.2</w:t>
      </w:r>
    </w:p>
    <w:p>
      <w:r>
        <w:t>Die Beschwerdeführerin stell t e sich demgegenüber auf den Standpunkt, aus näher dargelegten Gründen erweise sich der medizinische Sachverhalt als ungenügend abgeklärt ( Urk. 1).</w:t>
      </w:r>
    </w:p>
    <w:p>
      <w:r>
        <w:rPr>
          <w:b/>
        </w:rPr>
        <w:t>E. 2.3</w:t>
      </w:r>
    </w:p>
    <w:p>
      <w:r>
        <w:t>Strittig ist, ob seit Erlass der durch das hiesige Gericht mit Urteil vom 27. August 2015 (Urk. 6/102) bestätigten rentenaufhebenden Verfügung vom 1 7. September 2014 ( Urk. 6/93) eine anspruchsrelevante Verschlech te rung eingetreten ist und in diesem Zusammenhang die Frage, ob d er Sachver halt hinreichend abgeklärt ist.</w:t>
      </w:r>
    </w:p>
    <w:p>
      <w:r>
        <w:rPr>
          <w:b/>
        </w:rPr>
        <w:t>E. 3</w:t>
      </w:r>
    </w:p>
    <w:p>
      <w:r>
        <w:t>Dr. med. B.___ , RAD , führte in ihrer Stellungnahme vom 2 4. Mai 2019 (Urk. 6/145 S. 2 f.) aus, i m A.___ -Bericht (vorstehend E. 3. 2 ) sei ein im Januar 2019 aufgetretener akuter Schub beschrieben. Eine Veränderung des Gesundheits zu standes könne nicht ohne einen weiteren Verlaufsbericht (nach stationärem Auf enthalt vom 1 6. bis 2 0. Januar 2019) beurteilt werden (S. 2 unten).</w:t>
      </w:r>
    </w:p>
    <w:p>
      <w:r>
        <w:rPr>
          <w:b/>
        </w:rPr>
        <w:t>E. 3.1</w:t>
      </w:r>
    </w:p>
    <w:p>
      <w:r>
        <w:t>Die Rentenaufhebung im Jahr 2014 erging gestützt auf das Gutachten der Y.____</w:t>
      </w:r>
    </w:p>
    <w:p>
      <w:r>
        <w:t>vom 1 5. April 2014 ( Urk. 6 /84).</w:t>
      </w:r>
    </w:p>
    <w:p>
      <w:r>
        <w:t>Aus internistischer Sicht wurde ein systemischer Lupus erythematodes , unter immunsuppressiver Therapie gut kompensiert, diagnostiziert (S. 8 Ziff. 2.1.3). Bei</w:t>
      </w:r>
    </w:p>
    <w:p>
      <w:r>
        <w:t>der aktuellen Untersuchung habe die Spontanmotorik – diskrepant zur anam nes tisch reklamierten erheblichen Schmerzintensität – nicht beeinträchtigt gewirkt. Der Befund an den grossen und kleinen Gelenken sei unauffällig ge wesen. Für die im Belastungstest formal gebotene Einschränkung habe sich kein hinreich en des plausibles Korrelat gefunden. Somit sei eine zumindest anteilig wesentliche nicht-somatische Genese der g eklagten Symptomatik als wahr scheinlich anzu sehen. Zusammenfassend bestünden angesichts der aktuellen Befunde keine aus reichen den Anhaltspunkte, die gegen einen gut kompensier ten Zustand des Lupus</w:t>
      </w:r>
    </w:p>
    <w:p>
      <w:r>
        <w:t>erythe matodes sprechen würden. Die derzeitige Behand lung sei offensichtlich erfolg reich, so dass in der zuletzt ausgeübten und jegli cher vergleichbaren Tätig keit oder auch einer anderen körperlich leichten bis mittelschweren Arbeit von einer 100%igen Arbeitsfähigkeit auszugehen sei. Die Prognose sei wesentlich von kardialen, renalen und zerebralen Beteiligungen und von Infektionen bei not wendiger immunsuppressiver Therapie bestimmt. Derzeit bestehe kein Nach weis einer kardialen oder renalen Beteiligung. Inso fern sei die kurz- bis mittel fristige Prognose als gut einzustufen. Eine Progres sion der Grundkrankheit sei zwar grund sätzlich möglich, ebenso eine infektbe dingte Morbidität bei immun suppres siver Therapie, derzeit bestehe hierfür je doch kein Anhalt. Ein stabiler zukünftiger Verlauf sei zumindest ebenso gut möglich (S. 9 Ziff. 2.1.4).</w:t>
      </w:r>
    </w:p>
    <w:p>
      <w:r>
        <w:t>Als neurologische Diagnose wurde eine Migräne, Differentialdiagnose (DD) Spannung skopfschmerz, aufgeführt. Es bestehe kein Anhalt für eine aktuelle Läsion am zentralen oder peripheren Nervensystem (S. 15 Ziff. 2.2.3). Der neu rologische Untersuchungsbefund sei ohne Anhalt für eine behinderungsrele vante Auffälligkeit gewesen. Zumindest aktuell würden sich keine Hinweise für eine organische oder endogene Psychose finden. Die Migräne sei eine gut be handel bare Kopfschmerzentität. Eine namhafte Schmerzbeeinträchtigung sei klinisch nicht evident gewesen. Somit resultiere aus dem Kopfschmerzsyndrom keine Ein schränkung der Arbeitsfähigkeit. Auch sei derzeit keine aktive nervale Beteili gung eines Lupus erythematodes hinreichend wahrscheinlich, so dass sich hier ebenfalls keine Minderung der Arbeitsfähigkeit ergebe (S. 15 Ziff. 2.2.4).</w:t>
      </w:r>
    </w:p>
    <w:p>
      <w:r>
        <w:t>Aus psychiatrischer Sicht wurde eine Angst- und depressive Störung gemischt (ICD-10 F41.2) diagnostiziert (S.</w:t>
      </w:r>
    </w:p>
    <w:p>
      <w:r>
        <w:t>21 Ziff. 2.3.3). Die Beschwerdeführerin habe be züg lich eines möglichen Wiederauftretens ihrer chronischen Erkrankung sehr besorgt gewirkt und habe über Ängste, nächtlich betonte Unruhezustände sowie eine Grübelneigung</w:t>
      </w:r>
    </w:p>
    <w:p>
      <w:r>
        <w:t>g eklagt. Sie habe lebhafte szenische Albträume be schrieben , die nicht den Charakter visueller Halluzinationen hätten. Es fänden sich auch keine Hinweise für akustische Halluzinationen. Es bestehe somit eine ängstlich- de pressive Störung, wobei die diagnostischen Kriterien einer eigenständigen Ang st erkrankung oder depressiven Episode nicht erfüllt seien. Eine zusätzliche orga nische Beteiligung im Sinne einer organischen affektiven Störung bedingt durch zerebrale Läsionen im Rahmen des systemischen Lupus erythematodes sei akten kundig nicht hinreichend belegt und anhand des jetzigen Befunds nicht evident. Insgesamt bestehe somit ein ängstlich-depressives Syndrom leichtgra diger Aus prägung, das für sich allein keine wesentliche Beeinträchtigung der Arbeits fähig keit bedingen könne. Ein gravierender sozialer Rückzug oder eine durch die psychische Symptomatik bedingte erhebliche Einschränkung der Par tizipations fähigkeit und psychischen Erlebnisfähigkeit seien nicht erkennbar. Zur weiteren Stabilisierung sei eine Fortsetzung der derzeitigen Behandlung zu emp fehlen. Die Wiederaufnahme einer Arbeitstätigkeit sei aus psychiatrischer Sicht auch als therapeutisch wünschenswert anzusehen (S. 22 f. Ziff. 2.3.4).</w:t>
      </w:r>
    </w:p>
    <w:p>
      <w:r>
        <w:t>In der zusammenfassenden Konsensbeurteilung kamen die Ärzte zum Schluss, dass die Beschwerdeführerin in der zuletzt ausgeübten oder jedweder vergleich baren Tätigkeit sowie in körperli ch leichten bis mittelschweren Tätigkeiten des allgemeinen Arbeitsmarktes ab sofort als zu 100 % arbeitsfähig anzusehen sei. Aus somatischer Sicht lägen keine Anhaltspunkte für eine namhafte Aktivität eines Lupus erythematodes vor und der psychiatrische Befund lasse die An nahme einer namhaften psychischen Beeinträchtigung nicht zu (S.</w:t>
      </w:r>
    </w:p>
    <w:p>
      <w:r>
        <w:t>24 Ziff. 3). Eine Fortsetzung der derzeitigen Therapien sei gut geeignet, um die Arbeitsfä higkeit auf jetzigem Niveau dauerhaft zu stabilisieren (S.</w:t>
      </w:r>
    </w:p>
    <w:p>
      <w:r>
        <w:t>25 Ziff. 4.5). Schliess lich führ ten die Ärzte aus, dass ein verbesserter Gesundheitszustand aufgrund der erfolg reichen Therapiemassnahmen anzunehmen sei (S. 26 Ziff. 5.1).</w:t>
      </w:r>
    </w:p>
    <w:p>
      <w:r>
        <w:rPr>
          <w:b/>
        </w:rPr>
        <w:t>E. 3.2</w:t>
      </w:r>
    </w:p>
    <w:p>
      <w:r>
        <w:t>PD Dr. med.</w:t>
      </w:r>
    </w:p>
    <w:p>
      <w:r>
        <w:t>Z.___ , Klinik und Poliklinik für Innere Medizin, A.___ , nannte mit Bericht vom</w:t>
      </w:r>
    </w:p>
    <w:p>
      <w:r>
        <w:t>5. April 2019 ( Urk. 6/128) als Diagnose einen systemischen Lupus erythematodes , Erstdiagnose April 2009, mit initial ZNS- (Zentralnervensystem) Beteiligung ( S. 1 Mitte).</w:t>
      </w:r>
    </w:p>
    <w:p>
      <w:r>
        <w:t>Zum Verlauf führte sie aus, im Verlauf der Jahre 2010 bis 2017 habe die Krankheit langsam stabilisiert werden können. Ab 2017 sei es zur erneuten Krankheits aktivität gekommen, allerdings nicht mehr mit der damaligen zerebralen Prä sentation, sondern mit rezidivierenden Arthritiden, Polyserositiden sowie beglei tend einer systemischen Entzündung sowie einer extrem hohen serologischen Aktivität (S. 1 unten).</w:t>
      </w:r>
    </w:p>
    <w:p>
      <w:r>
        <w:t>Zusammenfassend habe sich in den letzten zwei Jahren eine deutlich zunehmende Aktivität der Grunderkrankung gezeigt und die Krankheit sei trotz stark aus gebauter Immunsuppression mässig gut kontrolliert (S. 2 oben).</w:t>
      </w:r>
    </w:p>
    <w:p>
      <w:r>
        <w:rPr>
          <w:b/>
        </w:rPr>
        <w:t>E. 4</w:t>
      </w:r>
    </w:p>
    <w:p>
      <w:r>
        <w:t>Med. pract . C.___ , Assistenzarzt A.___ , führte mit handschriftlichem Bericht vom 4. Juli 2019 ( Urk. 6/134/4-6) aus, er habe die Beschwerdeführerin vom 3. bis 6. Juni 2019 behandelt ( Ziff. 1.1) , und verwies für die Beantwortung praktisch sämtlicher Fragen an den - nicht näher bezeichneten - Hausarzt. 3.</w:t>
      </w:r>
    </w:p>
    <w:p>
      <w:r>
        <w:rPr>
          <w:b/>
        </w:rPr>
        <w:t>E. 4.1</w:t>
      </w:r>
    </w:p>
    <w:p>
      <w:r>
        <w:t>Im Bericht vom April 201</w:t>
      </w:r>
    </w:p>
    <w:p>
      <w:r>
        <w:rPr>
          <w:b/>
        </w:rPr>
        <w:t>E. 4.2</w:t>
      </w:r>
    </w:p>
    <w:p>
      <w:r>
        <w:t>Der im Juli 2019 von einem A.___ -Assistenzarzt erstattete Bericht (vorstehend E. 3. 4 ) und der im November 2019 von einer Assistenzärztin erstattete Bericht (vorstehend E. 3. 5 ) sind derart rudimentär ausgefallen, dass sie die praxisge mässen Kriterien (vorstehend E. 1.4) klarerweise nicht erfüll en, und die Einschät zung durch Dr. C.___ , RAD, eine massgebliche Veränderung des Gesund heits zustandes sei darin nicht ausgewiesen (vorstehend E.</w:t>
      </w:r>
    </w:p>
    <w:p>
      <w:r>
        <w:t>3. 6 ), nachvollziehbar erscheint.</w:t>
      </w:r>
    </w:p>
    <w:p>
      <w:r>
        <w:rPr>
          <w:b/>
        </w:rPr>
        <w:t>E. 4.3</w:t>
      </w:r>
    </w:p>
    <w:p>
      <w:r>
        <w:t>Anders verhält es sich jedoch mit dem im Juni 2020 von PD Dr. Z.___ erstatteten Bericht (vorstehend E. 3. 7 ). Darin wurde nachvollziehbar eine schwere Ausprägung der Grunderkrankung beschrieben und festgehalten, dass diese die Arbeitsfähigkeit beeinträchtigen dürfte. Dass die behandelnde Ärztin sich als nicht kompetent erachtete, selber die resultierende Arbeitsunfähigkeit zu be zif fern, stellt dabei keinen Mangel dar, sondern erhöht nachgerade die Plausibilität ihrer Einschätzung.</w:t>
      </w:r>
    </w:p>
    <w:p>
      <w:r>
        <w:t>Dass dazu keine Stellungnahme des RAD eingeholt wurde, ist unverständlich. Es ist Aufgabe des RAD, nicht der Sachbearbeitung, die Arbeitsfähigkeit zu be urteilen (vorstehend E. 1.3) , was insbesondere darin begründet ist, dass - wie hier - vorab medizinische Fragen und die dazu ergangenen fachlichen Stellung nah men zu würdigen und gegebenenfalls weiterführende Abklärungen zu veran lasse n sind . Die blosse Feststellung, die Auswirkungen der Erkrankung auf die Arbeits fähigkeit werde «offensichtlich unterschiedlich beurteilt» (vorstehend E. 3. 8 ) stellt eine grobe Missachtung der Abklärungspflicht der Beschwerdegegnerin (vorste hend E. 1.2) dar.</w:t>
      </w:r>
    </w:p>
    <w:p>
      <w:r>
        <w:t>Dementsprechend aktenwidrig ist auch die Begründung in der angefochtenen Verfügung, wonach die «wiederholten Abklärungen» gezeigt hätten, dass «aus versicherungsmedizinischer Sicht» keine Einschränkung der Arbeitsfähigkeit ableitbar sei: Weder haben wiederholte Abklärungen stattgefunden noch wurde der aktuelle Bericht der behandelnden Fachärztin mit dem nachvollziehbaren Hinweis auf eine anzunehmende Arbeitsunfähigkeit (versicherungs-) medizinisch gewürdigt.</w:t>
      </w:r>
    </w:p>
    <w:p>
      <w:r>
        <w:rPr>
          <w:b/>
        </w:rPr>
        <w:t>E. 4.4</w:t>
      </w:r>
    </w:p>
    <w:p>
      <w:r>
        <w:t>Zusammenfassend ist somit festzuhalten, dass die Beschwerdegegnerin den Sach verhalt ungenügend abgeklärt hat . Ob eine anspruchsrelevante Veränderung zur Situation, wie sie sich 2014 präsentierte, eingetreten ist (vgl. vorstehend E. 1.5-1.6 ), kann somit nicht geprüft werden. Damit fehlt es an der Grundlage für einen Entscheid. 5.</w:t>
      </w:r>
    </w:p>
    <w:p>
      <w:r>
        <w:rPr>
          <w:b/>
        </w:rPr>
        <w:t>E. 5</w:t>
      </w:r>
    </w:p>
    <w:p>
      <w:r>
        <w:t>Med. pract . D.___ , Assistenzärztin A.___ , führte mit ebenfalls handschrift lichem Bericht vom 2 9. November 2019 ( Urk. 6/141/3-6) unter anderem aus, die Beschwerdeführerin befinde sich seit 2009 ( Ziff. 1.1) mehrmals monatlich in Behandlung ( Ziff. 1.2). Als Hausarzt benannte sie</w:t>
      </w:r>
    </w:p>
    <w:p>
      <w:r>
        <w:t>Dr. E.___ , Facharzt für Allgemeine Innere Medizin, F.___ (Ziff. 1.4). 3.</w:t>
      </w:r>
    </w:p>
    <w:p>
      <w:r>
        <w:rPr>
          <w:b/>
        </w:rPr>
        <w:t>E.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Linie kommt eine Rückweisung in Frage, wenn der Versicherungsträger auf ein Be 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rPr>
          <w:b/>
        </w:rPr>
        <w:t>E. 5.2</w:t>
      </w:r>
    </w:p>
    <w:p>
      <w:r>
        <w:t>Vorliegend wurde der entscheidwesentliche Sachverhalt ungenügend abgeklärt. Demnach ist die angefochtene Verfügung in Gutheissung der dagegen erhobenen Beschwerde aufzuheben und die Sache ist zur rechtsgenüglichen Abklärung von Gesundheitszustand und Arbeitsfähigkeit der Beschwerdeführerin an d ie Be - schwerdegegnerin zurückzuweisen. 6 . 6 .1</w:t>
      </w:r>
    </w:p>
    <w:p>
      <w:r>
        <w:t>Die Verfahrenskosten gemäss Art. 69 Abs. 1 bis IVG sind ermessensweise auf Fr. 600.-- festzusetzen und ausgangsgemäss der Beschwerdegegnerin aufzuer legen. 6 .2</w:t>
      </w:r>
    </w:p>
    <w:p>
      <w:r>
        <w:t>Der obsiegenden und anwaltlich vertretenen Beschwerdeführerin steht eine Pro zessentschädigung zu, die beim praxisgemässen Stundenansatz von Fr. 220. (zu züglich Mehrwertsteuer) ermessensweise auf Fr. 2'500.-- (inklusive Barauslagen und Mehrwertsteuer) festzusetzen und der Beschwerdegegnerin aufzuerlegen ist. Das Gericht erkennt: 1.</w:t>
      </w:r>
    </w:p>
    <w:p>
      <w:r>
        <w:t>In Gutheissung der Beschwerde wird die Verfügung der Sozialversicherungsanstalt des Kantons Zürich, IV-Stelle, vom 9. Juni 2020 aufgehoben und die Sache wird an die Be schwerdegegnerin zurückgewiesen, damit sie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2’500 .-- (inkl. Barauslagen und MWSt ) zu bezahlen. 4.</w:t>
      </w:r>
    </w:p>
    <w:p>
      <w:r>
        <w:t>Zustellung gegen Empfangsschein an: - Rechtsanwalt Reto Caflisch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Dr. med. C.___ , Facharzt für Allgemeine Innere Medizin und für Rheumatologie, RAD , führte mit Stellungnahme vom 3 0. Januar 2020 ( Urk. 6/145 S.</w:t>
      </w:r>
    </w:p>
    <w:p>
      <w:r>
        <w:t>4) aus, gemäss den aktuellen Arztberichten sei es zu wiederholten Schüben gekommen, zuletzt Anfang 2019 und im September 201 9. Es sei in den letzten Jahren wiederholt zu Krankheitsschüben gekommen, die sich nach Anpassung der Therapie wieder gebessert hätten. Eine massgebliche, dauerhafte Veränderung des Gesundheitszustandes sei in den vorliegenden Arztberichten nicht ausgewie sen. 3.</w:t>
      </w:r>
    </w:p>
    <w:p>
      <w:r>
        <w:rPr>
          <w:b/>
        </w:rPr>
        <w:t>E. 7</w:t>
      </w:r>
    </w:p>
    <w:p>
      <w:r>
        <w:t>PD Dr. Z.___ , A.___ (vorstehend E. 3. 2 ) , führte mit Bericht vom</w:t>
      </w:r>
    </w:p>
    <w:p>
      <w:r>
        <w:t>3. Juni 2020 ( Urk. 6/153) aus, sie bestätige ihre frühere Beurteilung aus immunologischer Sicht. Die Beschwerdeführerin leide an einem schweren systemischen Lupus erythe matodes mit multipler Organbeteiligung (ZNS, Gelenke, Polyserositis , systemische Beschwerden) sowie mit einer ausserordentlich hohen serologischen Aktivität. Intermittierend habe die Krankheit mit verschiedenen immunsuppressiven The ra pien mehr oder weniger gut kontrolliert werden können. Von einer dauerhaften Heilung könne auch in Zukunft nicht ausgegangen werden, der künftige Verlauf sei kaum vorherzusagen. Sie gehe aber von einer weiterhin variablen Krank heitsaktivität aus. Sie sei subjektiv sicher, dass die Arbeitsfähigkeit der Be schwerdeführerin durch den systemischen Lupus erythematodes dauerhaft einge schränkt sei. Eine quantitative Beurteilung der Arbeitsfähigkeit - insbesondere unter Berücksichtigung der spezifischen Ausbildungs- und Arbeitssituation - liege allerdings ausserhalb ihrer fachlichen Kernkompetenz und müsste wohl in einem separaten Gutachten durch Experten beurteilt werden. 3.</w:t>
      </w:r>
    </w:p>
    <w:p>
      <w:r>
        <w:rPr>
          <w:b/>
        </w:rPr>
        <w:t>E. 8</w:t>
      </w:r>
    </w:p>
    <w:p>
      <w:r>
        <w:t>In einem Eintrag im Feststellungsblatt vom 8. Juni 2020 (6/155</w:t>
      </w:r>
    </w:p>
    <w:p>
      <w:r>
        <w:t>S. 2 f. ) wurde unter dem Titel «Stellungnahme KB» (= Kundenberater) ausgeführt, eine deutliche Zunahme der Grunderkrankung beziehungsweise die Schwierigkeit, die Krankheit zu kontrollieren wie auch die damit einhergehende Steigerung der Behand lungs intensität seien sowohl attestiert als auch in der RAD-Stellungnahme berück sichtigt. Weitere Behandler, bei denen Berichte hätten eingeholt werden können, seien keine genannt worden. Es würden keine neuen Diagnosen oder Ver schlech terungen des Gesundheitszustandes vorgebracht, die bei der Erstellung des Vor bescheids (im Februar 2020) nicht bekannt gewesen wären (S. 2 unten).</w:t>
      </w:r>
    </w:p>
    <w:p>
      <w:r>
        <w:t>Obwohl nicht quantifiziert und auch ohne explizite Bezugnahme könne sicher von einer Beeinträchtigung der Lebensqualität ausgegangen werden. Inwiefern davon jedoch die Arbeitsfähigkeit betroffen sei, werde offensichtlich unterschied lich beurteilt. Das letzte polydisziplinäre Gutachten sei im April 2014 erstellt worden und habe die damaligen Ablehnung mitbegründet (S. 3 oben). 4.</w:t>
      </w:r>
    </w:p>
    <w:p>
      <w:r>
        <w:rPr>
          <w:b/>
        </w:rPr>
        <w:t>E. 9</w:t>
      </w:r>
    </w:p>
    <w:p>
      <w:r>
        <w:t>hielt PD Dr. Z.___ , A.___ , fest, von 2010 bis 2017 habe die Krankheit stabilisiert werden können, und ab 2017 sei es zu erneuter - sich anders als früher manifestierender - Krankheitsaktivität gekommen (vorste hend E.</w:t>
      </w:r>
    </w:p>
    <w:p>
      <w:r>
        <w:t>3. 2 ). Dies veranlasste Dr. B.___ , RAD, zur Feststellung, zur Beurteilung des Gesundheitszustandes sei ein weiterer Verlaufsbericht, unter anderem zu r</w:t>
      </w:r>
    </w:p>
    <w:p>
      <w:r>
        <w:t>Hospitalisation vom 1 6. bis 2 0. Januar 2020, erforderlich (vorstehend E. 3.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