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IV.2020.00476 vom 16. August 2021</w:t>
      </w:r>
    </w:p>
    <w:p>
      <w:r>
        <w:t>ZH Sozialversicherungsgericht, 2021-08-16, DE</w:t>
      </w:r>
    </w:p>
    <w:p>
      <w:r>
        <w:rPr>
          <w:b/>
        </w:rPr>
        <w:t xml:space="preserve">Quelle: </w:t>
      </w:r>
      <w:r>
        <w:t>https://mcp.opencaselaw.ch/entscheid/zh_sozialversicherungsgericht_IV.2020.00476</w:t>
      </w:r>
    </w:p>
    <w:p>
      <w:r>
        <w:t>FR: ZH_SOZIALVERSICHERUNGSGERICHT IV.2020.00476 du 16 août 2021</w:t>
      </w:r>
    </w:p>
    <w:p>
      <w:r>
        <w:t>IT: ZH_SOZIALVERSICHERUNGSGERICHT IV.2020.00476 del 16 agosto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War eine Rente wegen eines zu geringen Invaliditätsgrades verweigert worden und ist die Verwaltung auf eine Neuanmeldung eingetreten (Art. 87 Abs. 3 der Verordnung über die Invalidenversicherung , IVV ), so ist im Beschwerdeverfahren zu prüfen, ob im Sinne von Art. 17 ATSG eine für den Rentenanspruch relevante Änderung des Invaliditätsgrades eingetreten ist (BGE 117 V 198 E. 3a mit Hin weis).</w:t>
      </w:r>
    </w:p>
    <w:p>
      <w:r>
        <w:rPr>
          <w:b/>
        </w:rPr>
        <w:t>E. 1.3</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 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 acht lich (BGE 141 V 9 E. 2.3 mit Hinweisen). Weder eine im Vergleich zu frühe ren ärztlichen Einschätzungen ungleich attestierte Arbeitsunfähigkeit noch eine unter schiedliche diagnostische Einordnung des geltend gemachten Leidens genügt somit per se, um auf einen verbesserten oder verschlechterten Gesundheits zu stand zu schliessen; notwendig ist in diesem Zusammenhang vielmehr eine ver än 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Sowohl bei der erstmaligen Prüfung des Rentenanspruchs als auch bei der Ren tenrevision und im Neuanmeldungsverfahren ist die Methode der Invaliditäts be messung (Art. 28a des Bundesgesetzes über die Invalidenversicherung , IVG )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 thetisch erwerbstätig wäre. Bei im Haushalt tätigen Versicherten im Besonderen (vgl. Art. 27 IVV) sind die persönlichen, familiären, sozialen und erwerblichen Ver hältnisse ebenso wie allfällige Erziehungs- und Betreuungsaufgaben gegen über Kindern, das Alter, die beruflichen Fähigkeiten und die Ausbildung sowie die persönlichen Neigungen und Begabungen zu berücksichtigen. Massgebend sind die Verhältnisse, wie sie sich bis zum Erlass der Verwaltungsverfügung ent wickelt haben, wobei für die hypothetische Annahme einer im Gesundheitsfall ausge übten (Teil-)Erwerbstätigkeit der im Sozialversicherungsrecht übliche Beweis grad der überwiegenden Wahrscheinlichkeit erforderlich ist (BGE 144 I 28 E. 2.3, 141 V 15 E. 3.1, 137 V 334 E. 3.2, 125 V 146 E. 2c, 117 V 194 E. 3b).</w:t>
      </w:r>
    </w:p>
    <w:p>
      <w:r>
        <w:t>Die Beantwortung der Statusfrage erfordert zwangsläufig eine hypothetische Beur 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w:t>
      </w:r>
    </w:p>
    <w:p>
      <w:r>
        <w:rPr>
          <w:b/>
        </w:rPr>
        <w:t>E. 1.5</w:t>
      </w:r>
    </w:p>
    <w:p>
      <w:r>
        <w:t>Bei Versicherten, die nur zum Teil erwerbstätig sind oder die unentgeltlich im Betrieb des Ehegatten oder der Ehegattin mitarbeiten, wird für diesen Teil die Invalidität nach Art. 16 ATSG festgelegt. Waren sie daneben auch im Aufga ben bereich tätig, so wird die Invalidität für diese Tätigkeit nach Art. 28a Abs.</w:t>
      </w:r>
    </w:p>
    <w:p>
      <w:r>
        <w:rPr>
          <w:b/>
        </w:rPr>
        <w:t>E. 1.6</w:t>
      </w:r>
    </w:p>
    <w:p>
      <w:r>
        <w:t>Gemäss dem in Art. 27 bis Abs. 2–4 IVV per 1. Januar 2018 eingeführten neuen Berechnungsmodell für die Festlegung des Invaliditätsgrads von teilerwerbs täti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 sicherte Person durch die Teilerwerbstätigkeit erzielen könnte, wenn sie nicht in valid geworden wäre, auf eine Vollerwerbstätigkeit hochgerechnet wird (Art. 27 bis Abs. 3 lit . a IVV) und die prozentuale Erwerbseinbusse anhand des Beschäfti gungsgrads, den die versicherte Person hätte, wenn sie nicht invalid geworden wäre , gewichtet wird (Art. 27 bis Abs. 3 lit . b IVV). Für die Berechnung des Inva liditätsgrads in Bezug auf die Betätigung im Aufgabenbereich wird der prozen tuale Anteil der Einschränkungen bei der Betätigung im Aufgabenbereich im Vergleich zur Situation, wenn die versicherte Person nicht invalid geworden wä re, ermittelt. Der Anteil wird anhand der Differenz zwischen dem Beschäftigungsgrad nach Absatz 3 lit . b und einer Vollerwerbstätigkeit gewichtet ( Art. 27 bis Abs. 4 IVV).</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1.8</w:t>
      </w:r>
    </w:p>
    <w:p>
      <w:r>
        <w:t>Die von einer qualifizierten Person durchgeführte Abklärung vor Ort (nach Mass gabe des Art. 69 Abs. 2 IVV; vgl. auch Rz . 3081 ff. des Kreisschreibens über Inva lidität und Hilflosigkeit in der Invalidenversicherung, KSIH, gültig ab 1. Januar 2015) stellt für gewöhnlich die geeignete und genügende Vorkehr zur Bestim 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 den Beeinträchtigungen und Behinderungen hat. Weiter sind die Angaben der versicherten Person zu berücksichtigen, wobei divergierende Meinungen der Be teiligten im Bericht aufzuzeigen sind. Der Berichtstext schliesslich muss plausibel, begründet und angemessen detailliert bezüglich der einzelnen Einschränkungen sein sowie in Übereinstimmung mit den an Ort und Stelle erhobenen Angaben stehen.</w:t>
      </w:r>
    </w:p>
    <w:p>
      <w:r>
        <w:t>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t>Einer ärztlichen Fachperson, die sich zu den einzelnen Positionen der Haus haltführung unter dem Gesichtswinkel der Zumutbarkeit zu äussern hat, bedarf es nur in Ausnahmefällen, namentlich bei unglaubwürdigen Angaben der ver sicherten Person, die im Widerspruch zu den ärztlichen Befunden stehen. Zwar ist der Abklärungsbericht seiner Natur nach in erster Linie auf die Ermittlung des Ausmasses physisch bedingter Beeinträchtigungen zugeschnitten, weshalb seine grundsätzliche Massgeblichkeit unter Umständen Einschränkungen erfahren kann , wenn die versicherte Person an psychischen Beschwerden leidet. Prinzipiell je doch stellt er auch dann eine beweistaugliche Grundlage dar, wenn es um die Bemessung einer psychisch bedingten Invalidität geht, das heisst , wenn die Beur 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Bundesge rich ts 8C_</w:t>
      </w:r>
    </w:p>
    <w:p>
      <w:r>
        <w:rPr>
          <w:b/>
        </w:rPr>
        <w:t>E. 2</w:t>
      </w:r>
    </w:p>
    <w:p>
      <w:r>
        <w:t>IVG festgelegt. In diesem Fall sind der Anteil der Erwerbstätigkeit oder der unent geltlichen Mitarbeit im Betrieb des Ehegatten oder der Ehegattin und der Anteil der Tätigkeit im Aufgabenbereich festzulegen und der Invaliditätsgrad entspre chend der Behinderung in beiden Bereichen zu bemessen ( Art. 28a Abs.</w:t>
      </w:r>
    </w:p>
    <w:p>
      <w:r>
        <w:rPr>
          <w:b/>
        </w:rPr>
        <w:t>E. 2.1</w:t>
      </w:r>
    </w:p>
    <w:p>
      <w:r>
        <w:t>Die Beschwerdegegnerin erwog in der angefochtenen Verfügung vom 6. Juli 2020 (Urk. 2), gestützt auf das eingeholte Gutachten bestehe aus medizinischer Sicht in einer angepassten Tätigkeit eine Arbeitsfähigkeit von 50 %. Der Abklärungs dienst habe die Beschwerdeführerin zuhause besucht und aufgrund ihrer Angaben die Qualifikation 45 % Erwerbsbereich und 55 % Haushalt festgelegt (S. 2). Nach durchgeführtem Einkommensvergleich gemäss der ab 1. Januar 2018 anwendba ren gemischten Methode bestehe ein rentenausschliessender Invaliditätsgrad von 31 % (S. 3).</w:t>
      </w:r>
    </w:p>
    <w:p>
      <w:r>
        <w:t>In der Vernehmlassung vom 10. September 2020 (Urk. 8) präzisierte die Be schwer degegnerin, der Abklärungsbericht sei sorgfältig abgefasst worden und es komme ihm volle r Beweiswert zu. Im Jahre 2013, als es zur Scheidung gekommen sei, habe die Beschwerdeführerin eine Teilzeitstelle mit niedrigem Pensum (nicht mehr als 40-50 %) angenommen, obwohl es ihr möglich gewesen wäre, eine höher prozentige Anstellung zu suchen, da das jüngste Kind zu diesem Zeitpunkt 18 Jahre alt und nicht mehr regelmässig auf Dritthilfe angewiesen gewesen sei (S. 1). Auf Grund dieser Tatsachen sei nicht davon auszugehen, dass die Be schwerdeführerin bei guter Gesundheit tatsächlich vollzeitlich erwerbstätig wäre (S. 2).</w:t>
      </w:r>
    </w:p>
    <w:p>
      <w:r>
        <w:rPr>
          <w:b/>
        </w:rPr>
        <w:t>E. 2.2</w:t>
      </w:r>
    </w:p>
    <w:p>
      <w:r>
        <w:t>Demgegenüber machte die Beschwerdeführerin beschwerdeweise geltend (Urk. 1), ohne gesundheitliche Einschränkungen wäre sie zu 100% erwerbstätig und wäre demzufolge auch nicht in die Lage gekommen, ein erneutes Rentengesuch zu stellen (S. 3 Ziff. 4). Widersprüchlich sei die Argumentation der Beschwerde geg nerin, wonach sie seit dem Dezember 2014 nur noch über eine theoretische Rest arbeitsfähigkeit von 50 % verfüge, gleichzeitig aber ihr vorgeworfen werde, sie hätte ja 100 % arbeiten können, wenn sie nur gewollt hätte (S. 3 Ziff. 5). Selbst wenn auf die gemischte Methode zurückgegriffen werde, sei gemäss medizini s cher Situation von einer vollständigen Arbeitsunfähigkeit im Erwerbsbereich auszu gehen, sodass ein Invaliditätsgrad von mindestens 51 % resultiere (S. 3 Ziff. 6).</w:t>
      </w:r>
    </w:p>
    <w:p>
      <w:r>
        <w:t>Replicando (Urk. 11) kritisierte die Beschwerdeführerin die Haushaltabklärung, da sich die Abklärungsperson nicht mit den Ausführungen im Y.___ -Gutachten aus einandergesetzt habe, wonach persistierende Beschwerden wie auch eine psychi sche Verschlechterung eingetreten seien und aus neurologischer Sicht für eine angepasste Tätigkeit kein Eingliederungspotential gesehen werde . Massgebend sei, dass die Beschwerdeführerin bis zur Geburt ihrer jüngsten Tochter stets zu 100 % gearbeitet und sich danach um dieses behinderte Kind gekümmert habe und später infolge physischer und psychischer Geb rechen weitgehend arbeitsun fähig geworden sei (S. 1 f.).</w:t>
      </w:r>
    </w:p>
    <w:p>
      <w:r>
        <w:rPr>
          <w:b/>
        </w:rPr>
        <w:t>E. 2.3</w:t>
      </w:r>
    </w:p>
    <w:p>
      <w:r>
        <w:t>Strittig und zu prüfen ist, w ie es sich mit der invaliden versicherungsrechtlichen Qualifikation der Beschwerdeführerin verhält und ob sie Anspruch auf eine Rente der Invalidenversicherung hat. Unbestritten blieb grundsätzlich der medizinische Sachverhalt (vgl. Urk. 1 S. 2 f. Ziff. 3). 3.</w:t>
      </w:r>
    </w:p>
    <w:p>
      <w:r>
        <w:rPr>
          <w:b/>
        </w:rPr>
        <w:t>E. 3</w:t>
      </w:r>
    </w:p>
    <w:p>
      <w:r>
        <w:t>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 IVV in der seit dem 1. Januar 2018 geltenden Fassung und Übergangsbestimmung zur Änderung der IVV, in Kraft seit 1. Januar 2018) wird zunächst der Anteil der Erwerbstätigkeit und derjenige der Tätigkeit im Auf gabenbereich (vgl. Art. 27 IVV) ermittelt. Die Invalidität bestimmt sich in der Folg e dadurch, dass im Erwerbsbereich ein Einkommens- und im Aufgaben be reich ein Betätigungsvergleich vorgenommen wird, wobei im Erwerbsbereich praxisgemäss berücksichtigt wird, was die versicherte Person im Gesundheitsfall aus ihrer Teil erwerbstätigkeit erzielen würde. Die Gesamtinvalidität ergibt sich aus der Addie rung der in beiden Bereichen ermittelten und gewichteten Teilinvaliditäten (BGE 131 V 51 E. 5.5.1, 130 V 393 E. 3.3, 125 V 146 E. 2b und 5c).</w:t>
      </w:r>
    </w:p>
    <w:p>
      <w:r>
        <w:rPr>
          <w:b/>
        </w:rPr>
        <w:t>E. 3.1.1</w:t>
      </w:r>
    </w:p>
    <w:p>
      <w:r>
        <w:t>Im Zuge der befristeten Rentenzusprache im Jahr 2005 (Verfügung vom 11. Dezem ber 2008, Urk. 9/51; Urk. 9/57) stützte sich die Beschwerdegegnerin insbesond e re auf das Y.___ -Gutachten vom 28. August 2006 (Urk. 9/28/1-2 6 ). Darin diagnostizierten die Gutachter hauptsächlich ein Zervikobrachialsyndrom sowie ein beginnendes lumbospondylogenes Syndrom mit pseudoradikulären Aus strahlungen rechts (S. 21 Ziff. 4) und erachteten die Beschwerdeführerin in ihrer angestammten Tätigkeit als Küchenhilfe, Putzfrau, Zimmermädchen und Serviceangestellte sowie in schweren und mittelschweren Tätigkeiten als voll ständig arbeitsunfähig, hingegen in einer angepassten leichten, wechselbe las tenden, rückenergonomischen bimanuellen</w:t>
      </w:r>
    </w:p>
    <w:p>
      <w:r>
        <w:t>Tätigkeit (keine schweren Arbeiten, längeres Staubsaugen oder Fenster reinigen ; keine Überkopfarbeiten, keine grob- und/oder feinmotorische Fähigkeiten der rechten Hand ) seit 2004 im Umfang von 70 % arbeitsfähig (S. 24 f. Ziff. 7. 2 ff.).</w:t>
      </w:r>
    </w:p>
    <w:p>
      <w:r>
        <w:rPr>
          <w:b/>
        </w:rPr>
        <w:t>E. 3.1.2</w:t>
      </w:r>
    </w:p>
    <w:p>
      <w:r>
        <w:t>Im in den Disziplinen Allgemeine Innere Medizin, Neurologie, Neuropsychologie und Psychiatrie am 29. April 2019 erstatteten Y.___ -Gutachten (Urk. 9/126) wurde n in der interdisziplinären Gesamtbeurteilung die folgenden Diagnosen ge nannt (S. 8 Ziff. 4.2): - chronisches therapierefraktäres zerviko -, zervikozephales - und zerviko brachiales Syndrom - chronische Schmerzstörung mit psychischen und somatischen Faktoren (ICD-10 F45.41) - depressive Episode, gegenwärtig mittelgradig (ICD-10 F33.1) seit 2014/ 2015, teilremittiert - Störung durch Sedativa oder Hypnotika, Abhängigkeitssyndrom, gegen wärtiger Substanzgebrauch (anamnestisch, ICD-10 F13.24), aktuell sis tiert leichte Einschränkungen bei der Aufmerksamkeit, beim logischen Denken und Schlussfolgern, bei der kognitiven Flexibilität und dem Planungs- und Umsetzungsvermögen - belastungsabhängige gering ausgeprägte lumbovertebrale Missemp fin dungen - Status nach beidseitiger Carpaltunnel (CTS)-Operation 2002 und Re-Ope ration rechts 2004 - Verdacht auf beginnende Coxarthrose rechts - essentielle Hypertonie - anamnestisch Hypercholesterinämie - Thrombozytenfunktionsstörung vom Typ verminderte Aktivierbarkeit - kombinierte Stress- und Urgeinkontinenz - Verdacht auf Hautmykose und Fussnagelmykose beidseits - Besenreiservarikosis beidseits - Schädel MRI vom 1 8. April 2018 mit N achweis von punktfö rmigen Mark lagerläsionen und arteriosklerotisch veränderten Gefässen bei kardiovas kulären Risikofaktoren Aus interdisziplinärer Sicht bestehe gemäss Gutachter ab Zeitpunkt der Begut achtung für die früheren Tätigkeiten der Beschwerdeführerin als Hilfsarbeiterin in der Produktion, dem Reinigungsdienst und in der Altersbetreuung aktuell eine medizinisch - theoretische Arbeitsfähigkeit von 30 %, wobei nicht davon auszu gehen sei, dass mit fortgesetzten Behandlungen eine relevante Verbesse rung ein trete (S. 14 Ziff. 4.7). In einer angepassten Tätigkeit (wechselbelastende , kör per lich sehr leichte bis leichte Tätigkeit ohne Heben und Tragen von mehr als leichten Lasten, ohne repetitive Anstrengung der Arme, ohne Zwangshaltungen , insbesondere Reklinationen , mit Möglichkeit zu wechselnden Körperpositionen sowie ohne lange Gehwege wegen der beginnenden Coxarthrose ; ausserdem intel lektuell nicht anspruchsvolle Tätigkeiten ohne hohe Ansprüche an die Flexi bilität und ohne Zeitdruck und Stress) bestehe eine medizinisch theoretische Rest arbeitsfähigk eit von 50 % seit Dezember 2014, wobei hinsichtlich Einschrän kungen im Haushalt eine erneute Haushaltabklärung stattfinden müsse (S. 15 f. Ziff. 4.8 f. ).</w:t>
      </w:r>
    </w:p>
    <w:p>
      <w:r>
        <w:t>Die Gutachter führten aus, im Gegensatz zum Gutachten von 2006 habe die Schmerz- und Weichteilproblematik, insbesondere im Nacken- und Schulter gür tel bereich , zugenommen. Zwar habe sich der neurologische Befund ( radikuläre</w:t>
      </w:r>
    </w:p>
    <w:p>
      <w:r>
        <w:t>Symptomatik) gegenüber 2006 verbessert, aber aufgrund der seit 2006 sich deut li ch entwickelten Schmerzausweitung habe sich der Gesundheitszustand insge samt verschlechtert (Urk. 9/128 S. 2), was sich in der interdisziplinären Einschä t zung der Arbeitsfähigkeit zeig e.</w:t>
      </w:r>
    </w:p>
    <w:p>
      <w:r>
        <w:rPr>
          <w:b/>
        </w:rPr>
        <w:t>E. 3.1.3</w:t>
      </w:r>
    </w:p>
    <w:p>
      <w:r>
        <w:t>Das Gutachten beruht auf den erforderlichen Untersuchungen, berücksichtigt die geklagten Beschwerden und nachvollziehbar begründeten Schlussfolgerungen de r Experten. Damit erfüllt das</w:t>
      </w:r>
    </w:p>
    <w:p>
      <w:r>
        <w:t>Y.___ -Gutachten vom April 2019 die rechtspre chungs gemässen Anforderungen (vgl. vorstehend E. 1.7) vollumfänglich, es wurde vom Regionalen Ärztlichen Dienst (RAD) der Beschwerdegegnerin als beweistauglich erachtet (Urk. 9/155/6-7; Urk. 9/155/8-9) und blieb von der Beschwerdeführerin grundsätzlich auch unbestritten (Urk. 1 S. 2 f. Ziff. 3) .</w:t>
      </w:r>
    </w:p>
    <w:p>
      <w:r>
        <w:t>Soweit die Beschwerde füh rerin alleine auf die Prognose aus dem Fachgebiet Neurologie abstellte, oh ne Berücksichtigung der Gesamtschau aller begutachteten Disziplinen ein Einglie derungspotential in einer angepassten Tätigkeit verneinte und daraus sinngemäss eine vollständige Erwerbsunfähigkeit im Erwerbsbereich ableitete (Urk. 11 S. 2) , kann ihr angesichts der Darlegungen insbesondere in der ergänzenden gutachter lichen Stellungnahme (E. 3.1.2) nicht gefolgt werden . Zusammenfassend ist auf das Gutachten abzustellen. Durch die ausgewiesene gesundheitliche Verschlechterung ist ein Revisionsgrund eingetreten , was zur umfassenden Prüfung des Rentenanspruchs führt (E. 1.3) .</w:t>
      </w:r>
    </w:p>
    <w:p>
      <w:r>
        <w:rPr>
          <w:b/>
        </w:rPr>
        <w:t>E. 3.2</w:t>
      </w:r>
    </w:p>
    <w:p>
      <w:r>
        <w:t>Im Bericht vom 13. März 2020 über die am 11. März 2020 erfolgte Abklärung der beeinträchtigten Arbeitsfähigkeit in Beruf und Haushalt (Urk. 9/151 ) wurde ins besondere festgehalten, die Beschwerdeführerin habe in diversen Teilzeitstellen ge arbeitet (S. 2 Ziff. 2.1 ). Sie sei Mutter von drei</w:t>
      </w:r>
    </w:p>
    <w:p>
      <w:r>
        <w:t>erwachsenen Kindern, sei seit 2013 geschieden und lebe aktuell mit dem Sohn zusammen, welcher als Hauswart arbeite. Die älteste Tochter wohne und arbeite in Z.___ , die jüngste Tochter, welche für weitere Gehstrecken einen Rollstuhl benötige und mit einem Hilfs mittel gebadet werde, lebe seit einigen Jahren im Kanton A.___ (S. 3 Ziff. 2.3.1 ). Die Beschwerdeführerin sei seit 2013 Sozialhilfeempfängerin (S. 4 Ziff. 2.4). Bei guter Gesundheit würde die Beschwerdeführerin eigenen Angaben zufolge</w:t>
      </w:r>
    </w:p>
    <w:p>
      <w:r>
        <w:t>voll zeitig arbeiten. Dies sei seit dem Auszug ihrer Tochter vor vier Jahren möglich. Zuvor habe sie allerdings nur 40-50 % Erwerb gewählt, um für ihre Tochter da zu sein (S. 4 Ziff. 2.5 ). Im Ergebnis wurde sie vo n der Abklärungsperson als zu 45 % erwerbstätig und zu 55 % im Ha ushalt tätig qualifiziert (S. 4 Ziff. 2.6).</w:t>
      </w:r>
    </w:p>
    <w:p>
      <w:r>
        <w:t>Ins gesamt erkannte die Abklärungsperso n in den Bereichen «Einkauf sowie weitere Besorgungen», «Wäsche und Kleiderpflege» sowie «Betreuung von Kindern und/</w:t>
      </w:r>
    </w:p>
    <w:p>
      <w:r>
        <w:t>oder Angehörigen» (S. 6 Ziff. 6.1, Ziff. 6.3-6.5) keine Einschränkungen, hingegen bezifferte sie eine invaliditätsbedingte Einschränkung von je 15 % (S. 6 Ziff. 6) in den Bereich en «Ernährung» und</w:t>
      </w:r>
    </w:p>
    <w:p>
      <w:r>
        <w:t>«Wohnungs- und Hauspflege, Haustierhal tung» (S. 7 Ziff. 6.2). Insgesamt ermittelte sie eine Einschränkung von 10.5 %, was einen (Teil-)I nvaliditätsgrad von 5.78 % ergab (S. 9 Ziff. 7). 4. 4.1</w:t>
      </w:r>
    </w:p>
    <w:p>
      <w:r>
        <w:t>Gestützt auf die Haushaltabklärung vor Ort ( vgl. vorstehend E. 3.2 ) qualifizierte die Beschwerdegegnerin die Beschwerdeführerin als zu 45 % erwerbstätig und zu 55 % im Haushalt tätig. Demgegenüber machte die Beschwerdeführerin geltend, sie wäre aus finanzieller Sicht verpflichtet gewesen, ein volles Pensum auszuüben (vgl. vorstehend E. 2.2).</w:t>
      </w:r>
    </w:p>
    <w:p>
      <w:r>
        <w:t>Damit stellt sich die Frage nach dem Status der Beschwerdeführerin. Als un be stritten erweist sich, dass die Beschwerdeführerin im Haushaltsbereich zu 10.5 % eingeschränkt ist (vgl. vorstehend E. 3.2) . Es ist somit zu klären, ob die Beschwer degegnerin die Beschwerdeführerin zu Recht als zu 45 % im Erwerbsbereich und zu 55 % im Haushaltsbereich tätig qualifiziert hat. 4.2</w:t>
      </w:r>
    </w:p>
    <w:p>
      <w:r>
        <w:t>Die Beschwerdeführerin verfügt lediglich über neun Jahre Schulbildung in Spanien und hat keinen Beruf erlernt. Sie hat in Spanien im Verkauf, als Serviceangestellte und als Pflegerin gearbeitet ( Urk. 9/100/1) . In der Schweiz war sie zwischen 1994 bis 1995 als Serviceangestellte und Zimmermädchen in einem H otel und ab 1995 , nach der Geburt ihres dritten Kindes,</w:t>
      </w:r>
    </w:p>
    <w:p>
      <w:r>
        <w:t>als Hausfrau tätig ( Urk. 9/53/3, Urk. 9/91 , Urk. 9/100/7 ). Es folgten Arbeit stätigkeiten von März 1999 bis 31. Mai 2001 als Hilfsarbeite rin in der Käse-Abpackung ( Urk. 9/19, Urk. 9/100/5), als Verpackerin vom 13 . August 2001 bis 30. November 2002 (38h-Wo che, Urk.</w:t>
      </w:r>
    </w:p>
    <w:p>
      <w:r>
        <w:t>9/100/ 3 ) und als Mit arbeiterin im Stundenlohn im Take- Away (1. Februar 2003 bis 31. Mai 2003; Urk. 9/100/4). Danach hat die Beschwerdeführerin beschwerdebedi ngt nicht mehr gearbeitet (Urk. 9/111/18) , wobei dem IK-Auszug bis im Juli 2004 noch Einkünfte in geringem Umfang aus Personalverleih zu entnehmen sind ( Urk. 9/53/2) . Von Janua r 2012 bis Juni 2014 war sie als Privatpflegerin im Umfang von rund 2</w:t>
      </w:r>
    </w:p>
    <w:p>
      <w:r>
        <w:t>Stunden (gemäss Y.___ -Gutachten 4-6h; Urk. 9/126/31) pro Werktag erwerbs tätig (Urk. 9/91/2 ; Urk. 9/151/3) .</w:t>
      </w:r>
    </w:p>
    <w:p>
      <w:r>
        <w:t>Gemäss Auszug aus dem individuellen Konto wurden in den Jahren 2012 und 2013 je Fr. 12'000.-- abgerechnet, im Jahr 2014 noch Fr. 6'333.-- (Urk. 9/95/2), was der vereinbarten Entlöhnung gemäss Pflege vertrag vom 3. Januar 2012 von monatlich brutto Fr. 1'000.-- bei 2 Stunden Tages leistung entsprach (Urk. 9/91/2) und ein Pensum von zirka 24 % ergab (10 Stunden pro Woche bei durchschnittlichem Vollzeitpensum von 41.5 Stunden gemäss Tabelle T03.02 « Betriebsübliche Arbeitszeit nach Wirtschaftsabteilungen » , herausgegeben vom Bundesamt für Statistik für die entsprechende Zeitperiode im Gesundheits- und Sozialwesen).</w:t>
      </w:r>
    </w:p>
    <w:p>
      <w:r>
        <w:t>Anlässlich der Haushaltabklärung teilte die Beschwerdeführerin sodann mit, sie würde bei guter Gesundheit vollzeitlich arbeiten. Ferner gab sie bezüglich Betreu ung der Tochter an, dass diese ihr sehr wichtig sei (vgl. vorstehend E. 3.2). 4.3</w:t>
      </w:r>
    </w:p>
    <w:p>
      <w:r>
        <w:t>Ob und gegebenenfalls in welchem zeitlichen Umfang eine in einem Aufga ben bereich tätige versicherte Person (Art. 5 Abs. 1 IVG in Verbindung mit Art. 8 Abs. 3 ATSG) ohne gesundheitliche Beeinträchtigung erwerbstätig wäre, ergibt sich aus der Prüfung, was sie bei im Übrigen unveränderten Umständen täte, wenn keine gesundheitliche Beeinträchtigung bestünde. Entscheidend ist somit nicht, welches Ausmass der Erwerbstätigkeit der versicherten Person im Gesund heitsfall zugemutet werden könnte, sondern in welchem Pensum sie hypothetisch erwerbstätig wäre (Urteil des Bundesgerichts 9C_565/2015 vom 29. Januar 2016 E. 3.2). Zur Beurteilung der Statusfrage sind die persönlichen, familiären, sozialen und erwerblichen Verhältnisse ebenso wie allfällige Erziehungs- und Betreuungs aufgaben gegenüber Kindern, das Alter, die beruflichen Fähigkeiten und die Aus bildung sowie die persönlichen Neigungen und Begabungen zu berücksich tigen (vgl. vorstehend E. 1.4).</w:t>
      </w:r>
    </w:p>
    <w:p>
      <w:r>
        <w:t>Gemäss bundesgerichtlicher Rechtsprechung kommt der wirtschaftlichen Notwen dig keit einer Erwerbstätigkeit alleine bezüglich der Beurteilung der Statusfrage keine entscheidende Bedeutung zu (vgl. Urteile 8C_29/2020 vom 19. Februar 2020 E. 5.3.3 und 8C_406/2017 vom 6. September 2017 E. 4.3). Entsprechend führt der Umstand, dass die Beschwerdeführerin aufgrund bescheidener finan zieller Verhältnisse auf Sozialhilfe angewiesen ist und auch aufgrund der Schei dung ein Vollzeitpensum ausüben müsste, nicht automatisch auch zur Qualifi ka tion als Vollerwerbstätige. 4.4</w:t>
      </w:r>
    </w:p>
    <w:p>
      <w:r>
        <w:t>Die für die Statusfrage zentrale Frage nach der beruflichen Situation ohne Ge sundheitsschaden beantwortete die Beschwerdeführerin äusserst knapp. Sie räumt e ebenfalls ein, dass seit vier Jahren, mithin nach dem Auszug ihrer Tochter, die Erwerbsaufnahme möglich gewesen wäre (vgl. vorstehend E. 3.2).</w:t>
      </w:r>
    </w:p>
    <w:p>
      <w:r>
        <w:t>Entgegen ihrer Ansicht ist nicht mit überwiegender Wahrscheinlichkeit ausge wiesen, dass im Gesundheitsfalle eine vollzeitige Erwerbstätigkeit aufgenommen worden wäre. Unbestrittenermassen wäre die Beschwerdeführerin aus finanzieller Sicht angehalten gewesen, vollzeitig zu arbeiten. Indes hat sie nach der 2013 erfolgten Scheidung ( Urk. 9/151 S. 4 Ziff. 2.6.1)</w:t>
      </w:r>
    </w:p>
    <w:p>
      <w:r>
        <w:t>lediglich eine Teilzeitstelle im Be treuungsdienst mit sehr kleinem Pensum angenommen (vgl. vorstehend E. 4.2) , obwohl ihr aus medizinischer Sicht und damit entgegen ihrer Ansicht (vgl. vor stehend E. 2.2) mehr zumutbar gewesen wäre . So erachteten die Y.___ -Gutachten ab 2004 eine Arbeitsfähigkeit von 70 % in einer angepassten Tätigkeit und die im Sinne einer Verschlechterung attestierte 50%ige Arbeitsunfähigkeit ab Dezem ber 2014 als ausgewiesen (vorstehend E. 3.1) . Ebenfalls wurde von Seiten der Beschwerdeführerin keine Anstrengung unternommen, eine andere, ihrem Leiden entsprechende, Erwerbstätigkeit aufzunehmen.</w:t>
      </w:r>
    </w:p>
    <w:p>
      <w:r>
        <w:t>Im Rahmen der letzten Prüfung im Dezember 2006 wurde der Status 40 % Erwerbs tätigkeit und 60 % Haushalt festgelegt (Urk. 9/31). Damals wurde festge halten, dass während der Fremdbetreuung der Tochter durch eine Tagesmutter die Beschwerdeführerin immer 100% gearbeitet habe, weshalb bis Mai 2005 eine 100% Erwerbstätigkeit angenommen worden sei und ab Juni 2005 bloss noch eine 40%ige wegen der Betreuung der Tochter (S. 3 f. Ziff. 2.5) . Allgemein schei nen das Wohlergehen und die Betreuung der Tochter ein grosses Anliegen und Bedürfnis der Beschwerdeführerin zu sein, was sich auch darin zeigt, dass im Jahre 2013/2014 die damals noch zu Hause lebende jüngste Tochter nicht mehr auf regelmässige Dritthilfe angewiesen war ( Urk. 9/151 S. 4 Ziff. 2.6.1) und trotz dem von der Beschwerdeführerin versorgt wurde. Damit gewichtete sie die Fami lien betreuung höher als eine Arbeit im in dem ihr aus medizinischer Sicht zu mutbaren Pensum . Diese Haltung wird auch dadurch gestützt, dass sie darüber hinaus viel Zeit für ihren Hund benötigt, für den sie sich verantwortlich fühlt (S. 3 Ziff. 2.3 f. ), womit auch unter diese m Aspekt die Ausübung einer voll zeit lichen Erwerbstätigkeit als nicht überwiegend wahrscheinlich erscheint.</w:t>
      </w:r>
    </w:p>
    <w:p>
      <w:r>
        <w:t>Schliesslich darf das Sozialversicherungsgericht sein Ermessen nicht ohne trif tigen Grund an die Stelle desjenigen der Verwaltung setzen; es muss sich somit auf Gegebenheiten abstützen können, welche seine abweich ende Ermessensaus übung als nahe liegender erscheinen las sen (BGE 123 V 150 E. 2 mit Hinweisen). Solche Gründe sind hier indes nicht ersichtlich.</w:t>
      </w:r>
    </w:p>
    <w:p>
      <w:r>
        <w:t>Dementsprechend ist in Würdigung aller Umstände die von der Beschwer de geg nerin festgelegte Qualifikation der Beschwerdeführerin als zu 45 % im Erwerbs bereich und zu 55</w:t>
      </w:r>
    </w:p>
    <w:p>
      <w:r>
        <w:t>% im Haushalt tätig nicht zu beanstanden.</w:t>
      </w:r>
    </w:p>
    <w:p>
      <w:r>
        <w:t>5. 5.1</w:t>
      </w:r>
    </w:p>
    <w:p>
      <w:r>
        <w:t>Die von der Beschwerdegegnerin vorgenommene Invaliditätsbemessung (vgl. vo r stehend E. 1.5 f.) i m Erwerbsbereich (vgl. Urk. 9/154 ) wurde von der Beschwer deführerin nicht bestritten und gibt nach Lage der Akten zu keinen Bean stan dungen Anlass. Basierend auf de m herangezogenen Tabellenlohn gemäss Erhe bung des Bundesamtes für Statistik (Hilfstätigkeiten) , welchen die Beschwerde geg nerin aufgrund der in der Vergangenheit erzielten niedrigen Einkommen auch zur Berechnung des Valideneinkommens beizog, und unter Gewährung eines leidens bedingten Abzuges von 10 % des Tabellenlohnes beim Invalidenein kom men ist</w:t>
      </w:r>
    </w:p>
    <w:p>
      <w:r>
        <w:t>– unter Anwendung des seit 1. Januar 2018 geltenden und für die Be schwerdeführerin günstigeren Berechnungsmodells (E. 1.6) - von einer Ein schrän kung im Erwerbsbereich von 55 % auszugehen (Urk. 8/154). Bei einem Anteil des erwerblichen Bereichs von 45 % ergibt dies anteilig einen Invaliditätsgrad von 24.75 % (45 x 0.5 5 ).</w:t>
      </w:r>
    </w:p>
    <w:p>
      <w:r>
        <w:t>Im Abklärungsbericht vom 13. März 2020 wurde für den H aushalt eine Ein schränkung von 10.50 % ermittelt (vgl. vorstehend E. 3.2 ). Es lassen sich keine Anhaltspunkte dafür erkennen, dass der Haushaltabklärungsbericht nicht den praxisgemässen Anforderungen (vgl. vorstehend E. 1.</w:t>
      </w:r>
    </w:p>
    <w:p>
      <w:r>
        <w:rPr>
          <w:b/>
        </w:rPr>
        <w:t>E. 8</w:t>
      </w:r>
    </w:p>
    <w:p>
      <w:r>
        <w:t>) genügen würde. Dies macht im Wesentlichen auch die Beschwerdeführerin nicht substantiiert geltend. I hr Vorwurf, wonach die Abklärungsperson sich mit den gesundheitlichen Be schwer den nicht auseinandergesetzt haben soll (vgl. vorstehend E. 2.2) , findet keine Stütze. So hat die Abklärungsperson die medizinischen Diagnosen in ihrem Bericht festgehalten (Urk. 9/151 S. 1) und die Beschwerdeführerin hatte Gelegen heit, ihre gesundheitliche Situation zu schildern, insbesondere auch in psychi scher Hinsicht (Urk. 9/151 S. 1 f.) .</w:t>
      </w:r>
    </w:p>
    <w:p>
      <w:r>
        <w:t>Ohnehin erachtete der psychiatrische Gutach t e r die Einschränkung der Alltagsfunktion als eher gering ausgeprägt (Urk. 9/126 S. 17 Ziff. 6.2). Auf die ermittelte Einschränkung kann daher abgestellt werden. Gewichtet resultiert für den Aufgabenbereich ei n Teilinvaliditätsgrad von 5.78 %. 5.2</w:t>
      </w:r>
    </w:p>
    <w:p>
      <w:r>
        <w:t>Gesamthaft besteht daher ein Invaliditätsgrad von 30.53 % (24.75 % + 5.78 %). Da der Invaliditätsgrad unter 40 % liegt, besteht kein Rentenanspruch. 5.3</w:t>
      </w:r>
    </w:p>
    <w:p>
      <w:r>
        <w:t>Zusammenfassend ist ein Rentenanspruch bei ei nem Invaliditätsgrad von rund 31 % zu verneinen. Die angefochtene Verfügung vom 6. Juli 2020 erweist sich demzufolge als rechtens. Die Beschwerde ist somit abzuweisen . 6. 6.1</w:t>
      </w:r>
    </w:p>
    <w:p>
      <w:r>
        <w:t>D ie Verfahrenskosten gemäss Art. 69 Abs. 1 bis IVG sind ermessensweise auf Fr. 800.-- festzusetzen, ausgangsgemäss der Beschwerdeführerin aufzuerlegen und infolge bewilligter unentgeltlicher Prozessführung einstweilen auf die Ge richts kasse zu n ehmen . 6.2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Nachdem Rechtsanwalt Michael Ausfeld keine Honorarnote eingereicht hat, ist die Entschädigung nach E rmessen festzusetzen (vgl. Urk. 15 Dispositiv-Ziffer 2 ). In Berücksichtigung der vorstehend genannten Kriterien ist die Entschädigung von Rechtsanwalt Michael Ausfeld bei Anwendung des gerichtsü blichen Stundenansatzes von Fr. 220.-- (zuzüglich Mehrwer tsteuer) ermessensweise auf Fr. 2‘3 00.-- (inklusive Baraus lagen und Mehrwertsteuer) festzusetzen. 6.3</w:t>
      </w:r>
    </w:p>
    <w:p>
      <w:r>
        <w:t>D ie Beschwerdeführerin ist auf § 16 Abs. 4 GSVGer hinzuweisen, wonach sie zur Nachzahlung der Gerichtskosten und der Auslagen für die Vertretung verpflichtet werden kann, sofern sie dazu in der Lage ist.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Michael Aus feld, Zürich, wird mit Fr. 2’300 .-- (inkl. Barauslagen und MWSt ) aus der Gerichtskasse entschädigt. Die Beschwerdeführerin wird auf die Nachzahlungspflicht gemäss § 16 Abs. 4 GSVGer hingewiesen. 4.</w:t>
      </w:r>
    </w:p>
    <w:p>
      <w:r>
        <w:t>Zustellung gegen Empfangsschein an: - Rechtsanwalt Michael Ausfeld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