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IV.2020.00466 vom 28. Oktober 2020</w:t>
      </w:r>
    </w:p>
    <w:p>
      <w:r>
        <w:t>ZH Sozialversicherungsgericht, 2020-10-28, DE</w:t>
      </w:r>
    </w:p>
    <w:p>
      <w:r>
        <w:rPr>
          <w:b/>
        </w:rPr>
        <w:t xml:space="preserve">Quelle: </w:t>
      </w:r>
      <w:r>
        <w:t>https://mcp.opencaselaw.ch/entscheid/zh_sozialversicherungsgericht_IV.2020.00466</w:t>
      </w:r>
    </w:p>
    <w:p>
      <w:r>
        <w:t>FR: ZH_SOZIALVERSICHERUNGSGERICHT IV.2020.00466 du 28 octobre 2020</w:t>
      </w:r>
    </w:p>
    <w:p>
      <w:r>
        <w:t>IT: ZH_SOZIALVERSICHERUNGSGERICHT IV.2020.00466 del 28 ottobre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In Umsetzung dieses Urteils holte die IV-Stelle unter anderem ein polydisziplinä res Gutachten bei der Gutachtenstelle Y.___ ein, welches am 9. März 2020 erstattet wurde (Urk. 7 /237). Nach durchgeführtem Vor bescheidverfahren (Urk. 7/239; Urk. 7/244) verneinte die IV-Stelle mit Verfügung vom 8. Juni 2020 einen Rentenanspruch der Versicherten (Urk. 7/247 = Urk. 2).</w:t>
      </w:r>
    </w:p>
    <w:p>
      <w:r>
        <w:rPr>
          <w:b/>
        </w:rPr>
        <w:t>E. 2</w:t>
      </w:r>
    </w:p>
    <w:p>
      <w:r>
        <w:t>Am 6. Juli 2020 erhob die Versicherte Beschwerde gegen die Verfügung vom 8. Juni 2020 (Urk. 2) und beantragte deren Aufhebung und die Zusprache gesetzli cher Leistungen, insbesondere einer ganzen Invalidenrente (Urk. 1 S. 2). Mit Beschwerdeantwort vom 31. August 2020 (Urk. 6) beantragte die Beschwerde gegnerin die Abweisung der Beschwerde, was der Beschwerdeführerin am 7. Sep tember 2020 zur Kenntnis gebracht wurde (Urk. 8). Das Gericht zieht in Erwägung: 1.</w:t>
      </w:r>
    </w:p>
    <w:p>
      <w:r>
        <w:rPr>
          <w:b/>
        </w:rPr>
        <w:t>E. 2.1</w:t>
      </w:r>
    </w:p>
    <w:p>
      <w:r>
        <w:t>Die Beschwerdegegnerin begründete den angefochtenen Entscheid (Urk. 2) wie folgt: Aus der Begutachtung ergäben sich keine Hinweise, dass die Arbeitsfähig keit für eine angepasste Tätigkeit seit 2011 jemals über eine längere Zeit höher gradig eingeschränkt gewesen sei. Der Gesundheitszustand der Beschwerdeführe rin habe sich nicht verändert (S. 1). Es sei eine Konsensbeurteilung erfolgt. Die Angaben der behandelnden Ärztin, wonach eine Tätigkeit in einer Anwaltskanz lei nicht optimal angepasst sei, sei nicht nachvollziehbar. Diese entspreche einer körperlich leichten Tätigkeit, bei der man die Körperposition bei einem höhen verstellbaren Arbeitsplatz frei wählen und auch einmal ein paar Schritte gehen könne, und sei eine ideal angepasste Tätigkeit (S. 2).</w:t>
      </w:r>
    </w:p>
    <w:p>
      <w:r>
        <w:rPr>
          <w:b/>
        </w:rPr>
        <w:t>E. 2.2</w:t>
      </w:r>
    </w:p>
    <w:p>
      <w:r>
        <w:t>Dazu machte die Beschwerdeführerin geltend (Urk. 1), sie sei am 5. September 2017 Mutter geworden und wäre im Gesundheitsfall gezwungen, voll zu arbeiten, da sie keine Unterhaltsleistungen des Kindsvaters erhalte (S. 3 Ziff. 7). Die der matologische Gutachterin habe zwar zugestanden, dass s ie aufgrund der ausge prägten Reaktionen, teils auch anaphylaktischer Art, sowohl im Beruf wie im Privatleben stark beeinträchtigt sei, habe aber nur eine vollständige Arbeitsunfä higkeit in der angestammten Arbeit als Köchin attestiert. Bezüglich einer ange passten Tätigkeit habe sie sie als voll arbeitsfähig beurteilt, sofern sie keinen Kontakt zu den allergenen Stoffen habe und die Haut mechanisch nicht stark belaste. Dies werde ihrer effektiven Situation in keiner Weise gerecht, da sie auch bei indirektem Kontakt allergische Reaktionen habe (S. 4 f. Ziff. 16). Sie sei darauf angewiesen, dass ihr ganzes Umfeld sich strikte an ihre Anweisungen halte, da im schlimmsten Fall ein anaphylaktischer Schock drohe. Die Gutachterin habe sich in einem kurzen Gespräch ausserhalb der Begutachtung dahingehend geäus sert, dass sie keine Arbeitsfähigkeit sehen könne, wenn sie (die Beschwerdefüh rerin) nicht einmal einen Einkaufswagen anfassen könne. Dies sei jedoch im Gut achten so nicht erfasst worden (S. 5 Ziff. 17-19). Aufgrund der einzuhaltenden Sicherheitsmassnahmen komme ein Arbeitsplatz auf dem ausgeglichenen Arbeitsmarkt nicht in Frage (S. 6 Ziff. 20). Weiter leide das Medas -Gutachten an näher dargelegten anderen gravierenden Mängeln (S. 6 Ziff. 24 f.). Der IV-Grad sei anhand der allgemeinen Methode bei voll Erwerbstätigen zu bestimmen. Sie habe ab 1. September 2017 Anspruch auf eine Invaliden- und eine Kinderrente (S. 7 Ziff. 28-29).</w:t>
      </w:r>
    </w:p>
    <w:p>
      <w:r>
        <w:rPr>
          <w:b/>
        </w:rPr>
        <w:t>E. 2.3</w:t>
      </w:r>
    </w:p>
    <w:p>
      <w:r>
        <w:t>Streitig und zu prüfen ist der Invaliditätsgrad der Beschwerdeführerin.</w:t>
      </w:r>
    </w:p>
    <w:p>
      <w:r>
        <w:rPr>
          <w:b/>
        </w:rPr>
        <w:t>E. 3.1</w:t>
      </w:r>
    </w:p>
    <w:p>
      <w:r>
        <w:t>Nachdem das Sozialversicherungsgericht in seinem Urteil vom 15. Januar 2019 (Urk. 7/213) die bislang vorliegenden Berichte (vgl. E. 3 des genannten Urteils) als für die Frage der Arbeitsfähigkeit der Beschwerdeführerin nicht genügend aussagekräftig beurteilte (vgl. E. 4 des genannten Urteils), kann auf eine Wieder gabe an dieser Stelle verzichtet werden.</w:t>
      </w:r>
    </w:p>
    <w:p>
      <w:r>
        <w:rPr>
          <w:b/>
        </w:rPr>
        <w:t>E. 3.2.1</w:t>
      </w:r>
    </w:p>
    <w:p>
      <w:r>
        <w:t>Die Gutachterinnen und Gutachter der Y.___ erstatteten ihr Gutachten vom 9. März 2020 (Urk. 7/237) gestützt auf die Akten, unter Erhebung der Anamnese und nach Durchführung einer internistischen, psychiatrischen, rheumatologi schen und dermatologischen Untersuchung. Sie stellten folgende Diagnosen mit Einfluss auf die Arbeitsfähigkeit (S. 9): - Polyvalente Typ I Sensibilisierungen mit multiplen Nahrungsmittelaller gien - Atopie - Laktose-, Sorbit- und Fructose-Intoleranz - Hypermobilität - wechselnde Polyarthralgien - klinisch, labortechnisch und radiologisch keine Hinweise für entzünd lich-rheumatisches Geschehen Die nachfolgenden Diagnosen hätten keinen Einfluss auf die Arbeitsfähigkeit (S. 9 f.): - chronische Schmerzstörung mit somatischen und psychischen Faktoren (ICD-10 F45.41) - Coxalgie beidseits - Status nach arthroskopischer Labrumrefixation mit drei Ankern, Syno vektomie und Labrumstabilisation linke Hüfte am 23. August 2012 - klinisch und bildgebend unauffälliger Befund - chronisches thorakolumbospondylogenes Schmerzsyndrom - myostatische Insuffizienz mit den entsprechenden muskuloligamentä ren Überlastungsreaktionen - klinisch keine Hinweise für radikuläre Symptomatik - radiologisch bis auf Hyperlordose unauffälliger Befund - chronisches zervikospondylogenes Schmerzsyndrom - Dysbalance der Schultergürtelmuskulatur - klinisch keine Hinweise für radikuläre Symptomatik - Adipositas</w:t>
      </w:r>
    </w:p>
    <w:p>
      <w:r>
        <w:rPr>
          <w:b/>
        </w:rPr>
        <w:t>E. 3.2.2</w:t>
      </w:r>
    </w:p>
    <w:p>
      <w:r>
        <w:t>Bei der psychiatrischen Begutachtung (S. 31 ff.) gab die Beschwerdeführerin an, sie sei nicht in psychiatrischer Behandlung und brauche keinen Psychiater (S. 33 oben). Auf die Frage, was das Schlimmste in ihrem Leben gewesen sei, teilte sie mit, dies sei der sexuelle Missbrauch und dessen Folgen im 12. oder 14. Lebens jahr mit Behandlung bis ins 18. Lebensjahr durch den Kinder- und Jugendpsy chiatrischen Dienst gewesen. Nicht einfach sei auch, dass sie keine Identität habe, da sie früh adoptiert worden sei (S. 34). Eine psychiatrische Diagnose mit Aus wirkung auf die Arbeitsfähigkeit sei nicht zu stellen. Der Gutachter hielt fest, es würden ausgeweitete Schmerzen im Bewegungsapparat und Probleme wegen Allergien und Unverträglichkeiten geklagt. Insofern die Symptomatik mit der Überzeugung, nicht mehr arbeiten zu können, mit somatischen Befunden nicht begründet werden könne, müsse aus psychiatrischer Sicht von einer psychischen Überlagerung im Sinne einer chronischen Schmerzstörung mit somatischen und psychischen Faktoren ausgegangen werden. Es bestünden emotionale und psy chosoziale Belastungsfaktoren, die eine Rolle spielten mit einem Schicksal als Adoptivkind, sie kenne ihre eigenen Eltern nicht, zur Adoptivmutter habe sie keine Kontakte mehr, aber auch mit einem erlebten sexuellen Missbrauch und nun einer angespannten finanziellen Situation mit Abhängigkeit vom Sozialamt. Sie zeige im Querschnittsbefund wenig auffällige Persönlichkeitsmerkmale, auch der Längsverlauf mit sonst norm aler Persönlichkeitsentwicklung, Schulabschluss und abgeschlossener beruflicher Ausbildung spreche gegen die Achse-2-Diagnose einer Persönlichkeitsstörung.</w:t>
      </w:r>
    </w:p>
    <w:p>
      <w:r>
        <w:t>Bei erlebter sexueller Gewalt könne die Diagnose einer posttraumatischen Belastungsstörung, die in Betracht gezogen werden müsse, nicht gestellt werden. Ein wiederholtes Erleben traumatischer Erinnerun gen, eine emotionale Abstumpfung, Phasen von Erregtheit und ein Vermeidungs verhalten bestünden nicht (S. 36). Es sei kaum davon auszugehen, dass die Explorandin in absehbarer Zeit wieder einer ausserhäuslichen Erwerbstätigkeit nachgehen werde. Sie habe erklärt, nicht mehr arbeiten zu können, was sie mit ihren Schmerzen, Allergien und Unverträglichkeiten begründe. Die Prognose sei aufgrund des chronischen Verlaufs und der deutlich ausgeprägten Krankheits- und Behinderungsüberzeugung ungünstig (S. 37). Auch im Verlauf könne eine anhaltende psychiatrische Arbeitsunfähigkeit nicht bestätigt werden (S. 39).</w:t>
      </w:r>
    </w:p>
    <w:p>
      <w:r>
        <w:rPr>
          <w:b/>
        </w:rPr>
        <w:t>E. 3.2.3</w:t>
      </w:r>
    </w:p>
    <w:p>
      <w:r>
        <w:t>Anlässlich der rheumatologische n Begutachtung (S. 41-51)</w:t>
      </w:r>
    </w:p>
    <w:p>
      <w:r>
        <w:t>teilte die Beschwer deführerin mit, sie habe zuletzt als Büroangestellte bei einem befreundeten Anwalt gearbeitet. Es habe sich um eine leichte, überwiegend sitzende Tätigkeit am Computer gehandelt. Sie habe diese Tätigkeit im Dezember 2013 aufgrund ihrer Hüftbeschwerden beendet. Sie sei bei vielen Tätigkeiten im Haushalt einge schränkt, so zum Beispiel beim Staubsaugen und Badewanne putzen, so dass sie zwei Mal wöchentlich Hilfe durch die Spitex erhalte (S. 43). Die Untersuchung ergab , dass die Hüftgelenke der Beschwerdeführerin aktuell frei beweglich seien. Die bildgebenden Untersuchungen zeigten einen unauffälligen Befund ohne Hin weise für degenerative oder entzündliche Veränderungen als Ursache der von der Beschwerdeführerin angegebenen Beschwerdesymptomatik (S. 46 unten). Bei der aktuellen klinischen Untersuchung seien sowohl die Halswirbelsäule als auch die Schultergelenke beidseits frei beweglich, ebenso die Lendenwirbelsäule. Bis auf die klinisch feststellbare Hyperlordose seien die Röntgenaufnahmen unauffällig. Auffällig sei eine allgemeine Hypermobilität mit deutlicher Überstreckbarkeit der Gelenke. Bedingt hierdurch könne es bei nur ungenügender muskulärer Stabili sierung immer wieder zu Überlastungserscheinungen im Bereich der peripheren Gelenke und zu Blockierungen im Wirbelsäulenbereich mit der entsprechenden Beschwerdesymptomatik kommen. Die Hauptursache für die von der Beschwer deführerin von Seiten des Bewegungsapparates her geschilderten Beschwerden gingen hierauf zurück. Bei der aktuellen Untersuchung seien sämtliche Gelenke reizlos und frei beweglich. Hinweise für ein entzündlich-rheumatisches Gesche hen fänden sich weder klinisch, labortechnisch, radiologisch, sonographisch, kernspintomographisch noch computertomographisch. Auch degenerative Ver änderungen als Erklärung für die Beschwerdesymptomatik hätten bei den in der Vergangenheit und den aktuell durchgeführten Untersuchungen ausgeschlossen werden können. Die bisherigen Behandlungen und Abklärungen seien sinnvoll und angemessen gewesen. Nicht nachvollzogen werden könne, warum die Beschwerdeführerin mit einem Elektro-Behindertenmobil versorgt worden sei und zwei Mal pro Woche die Spitex komme. Durch derartige Massnahmen werde die subjektive Krankheitsüberzeugung der Beschwerdeführerin weiterhin ver stärkt (S. 47).</w:t>
      </w:r>
    </w:p>
    <w:p>
      <w:r>
        <w:t>Für die angegebenen Schmerzen und Funktionseinschränkungen von Seiten des Bewegungsapparates finde sich nur zum Teil ein entsprechendes morphologisches Korrelat. Die angegebenen massiven Einschränkungen bei der Führung des Haus halts liessen sich anhand der objektivierbaren Befunde nicht nachvollziehen. Die in den früheren Arztberichten genannte Arbeitsfähigkeit von 100 % in leichten angepassten Tätigkeiten sei zu bestätigen (S. 48). Die von Dr. med. Z.___ gestellten Diagnosen einer Periarthropathia</w:t>
      </w:r>
    </w:p>
    <w:p>
      <w:r>
        <w:t>coxae beidseits linksbetont, einer Fehlform der Wirbelsäule mit Hyperlordose lumbal und intermittierenden ISG-Dysfunktionen beidseits sowie eines au sgedehnten myofaszialen Schmerz-s yndroms des Schulter- und Beckengürtels deckten sich mit der aktuellen Beurteilung, ebenso die Einschätzung, dass vorwiegend mittelschwere und schwere Tätigkeiten , wie diejenige als Köchin oder Behindertenbetreuerin , nicht mehr zumutbar sei en . Nicht gefolgt werden könne hingegen der lediglich 50%igen Arbeitsfähigkeit für leichte, optimal adaptierte Tätigkeiten, dies sei auf grund der objektivierbaren Befunde als deutlich zu niedrig anzusehen. Bis auf die allgemeine Hypermobilität liessen sich keine objektivierbaren Befunde mit Ein schränkung der Arbeitsfähigkeit feststellen (S. 49 oben). Die zuletzt ausgeübte Tätigkeit einer Büroangestellten in einem Anwaltsbüro sei 8 Stunden täglich zumutbar (S. 49 Mitte). Zumutbar seien leichte bis gelegentlich mittelschwere Tätigkeiten (S. 51).</w:t>
      </w:r>
    </w:p>
    <w:p>
      <w:r>
        <w:rPr>
          <w:b/>
        </w:rPr>
        <w:t>E. 3.2.4</w:t>
      </w:r>
    </w:p>
    <w:p>
      <w:r>
        <w:t>Anlässlich der dermatologischen Begutachtung (S. 52 ff.) berichtete die Be - schwerdeführerin über weiterhin rezidivierendes Auftreten von Quaddeln sowie juckende Makule im Bereich des Integuments, einhergehend mit Atemnot und Schwächeanfällen. Diese träten auch bei Hautkontakt zu den sensibilisieren den Stoffen auf (S. 53 Ziff. 3.2.1). Sie sei auf Hausstaubmilben und Katzenhaare sensibilisiert, leide an Nahrungsmittelallergien auf Stein- und Kernobst, Karotten, Kiwi, Sellerie, Baumnüsse, Mandeln und Haselnüsse sowie an diversen Intoleran zen im Sinne von Sorbit-, Fruktose- und Laktoseintoleranz (S. 52 Ziff. 3.1). Sie sehe sich nicht in der Lage, in der angestammten Tätigkeit sowie in jeglichen Tätigkeiten mit Kontakt zu den sensibilisierenden Nahrungsmitteln wieder berufstätig zu sein. Sie befürchte Exazerbationen der allergischen Symptomatik (S. 53 Ziff. 3.2.6). Die ausgeprägten Reaktionen, teils auch anaphylaktischer Art, könnten die Explorandin stark im beruflichen sowie im Privatleben beeinträchti gen, da sie den Kontakt zu vielen häufigen Nahrungsmitteln vermeiden müsse. Es bestünden keine Abweichungen zu den vorangegangenen dermatologischen und allergologischen Abklärungen. Eine Allergenkarenz sei essentiell, könne jedoch zum Teil für die Explorandin einen erheblichen Aufwand darstellen (S. 55 Ziff. 7.3-7.4). In der angestammten Tätigkeit als Köchin sei sie vollständig arbeitsunfähig (S. 55 Ziff. 8.1). In leichten und mittelschweren Tätigkeiten ohne Kontakt zu den bekannten sensibilisierenden Stoffen und Nahrungsmitteln sowie ohne starke mechanische Belastung der Haut bestehe eine Arbeitsfähigkeit von 100 % (S. 56 Ziff. 8.2.1).</w:t>
      </w:r>
    </w:p>
    <w:p>
      <w:r>
        <w:rPr>
          <w:b/>
        </w:rPr>
        <w:t>E. 3.2.5</w:t>
      </w:r>
    </w:p>
    <w:p>
      <w:r>
        <w:t>Die Konsensbeurteilung (S. 10-12) ergab, dass die volle Arbeitsunfähigkeit als Köchin durch die Allergien bedingt sei und wahrscheinlich schon seit dem Berufs abschluss bestehe (S. 11 Ziff. 4.6.4). Körperlich leichte bis gelegentlich mittel schwere wechselbelastende Tätigkeiten ohne Kontakt zu den bekannten sensibi lisierenden Stoffen und Nahrungsmitteln seien zu 100 % zumutbar. Aus den Untersuchungsbefunden und den anamnestischen Angaben ergäben sich keine Hinweise, dass die Arbeitsfähigkeit für angepasste Tätigkeiten früher über eine längere Zeit dauernd höhergradig eingeschränkt gewesen sei (S. 11 Ziff. 4.7).</w:t>
      </w:r>
    </w:p>
    <w:p>
      <w:r>
        <w:rPr>
          <w:b/>
        </w:rPr>
        <w:t>E. 3.3</w:t>
      </w:r>
    </w:p>
    <w:p>
      <w:r>
        <w:t>Dr. med. Z.___ , Fachärztin für Rheumatologie und Rehabi litation, hielt in ihrem am 4. Mai 2020 zuhanden der Rechtsvertreterin der Beschwerdeführe rin verfassten Schreiben (Urk. 7 /243) fest, die rheumatologische Teilbegutachtung sei nicht in allen Teilen konsistent. So lasse sich die Befunder hebung mit einem myofaszialen Schmerzsyndrom vereinbaren, dieses finde jedoch keine Erwähnung in der Diagnosestellung. Auch sei die alleinige Nennung der Hypermobilität mit Auswirkung auf die Arbeitsfähigkeit nicht nachvollzieh bar. Die Diagnosen der Coxalgie und des thorakolumbospondylogenen und zer vikospondylogenen Schmerzsyndroms könnten nicht von der Hypermobilität getrennt werden, da diese häufig Ursache der wiederkehrenden Arthralgien, Wir belsäulenfehlstatik und myofaszialer Schmerzsyndrome mit entsprechender Aus dehnung sei. Entsprechend seien diese Diagnosen ebenfalls mit Auswirkung auf die Arbeitsfähigkeit zu bewerten. Zudem falle auf, dass keine Konsensbeurteilung vorliege (S. 1) . Neben den rheumatologischen Diagnosen werde zudem im psy chiatrischen Teilgutachten eine chronische Schmerzstörung mit somatischen und psychischen Faktoren genannt. Im jeweiligen Fachgebiet könnten diese Diagno sen allein ohne Einschränkung auf die Arbeitsfähigkeit sein, in Kombination müssten sie aber neu beurteilt und eingeschätzt werden und könnten eine Ein schränkung der Arbeitsfähigkeit in angepasster Tätigkeit bedingen. Es sei unver ändert an einer mindestens 50%igen Arbeitsfähigkeit</w:t>
      </w:r>
    </w:p>
    <w:p>
      <w:r>
        <w:t>in angepassten leichten, körperlich wechselbelastenden Tätigkeiten festzuhalten. Die zuletzt ausgeübte Tätigkeit in einer Anwaltskanzlei sei nicht optimal angepasst, da sie weitgehend statisch, vorwiegend im Sitzen, erfolge. Auch sei aufgrund der Dekonditionierung die Beurteilung einer vollen Arbeitsfähigkeit nicht nachvollziehbar. Nach Wie dereinstieg in eine berufliche, den Beschwerden optimal angepasste Tätigkeit sei eine sukzessive Steigerung durch körperliche Adaption sicherlich möglich, mit im Endeffekt nur unwesentlicher Einschränkung der Arbeitsfähigkeit (S. 2).</w:t>
      </w:r>
    </w:p>
    <w:p>
      <w:r>
        <w:rPr>
          <w:b/>
        </w:rPr>
        <w:t>E. 3.4</w:t>
      </w:r>
    </w:p>
    <w:p>
      <w:r>
        <w:t>Dr. med. A.___ , Facharzt für Orthopädische Chirurgie und Traumatolo gie, Regionaler Ärztlicher Dienst, hielt dazu am 3. Juni 2020 (Urk. 7/246/3) fest, Dr. Z.___ scheine die Konsensbeurteilung im Gutachten zu überse hen. Sinngemäss gehe sie von einer zu Anfang 50%igen angepassten Arbeitsfä higkeit aus, welche schrittweise bis auf 100 % gesteigert werden könne. Dass die Tätigkeit in einer Anwaltskanzlei nicht optimal angepasst sei, sei beim besten Willen nicht nachvollziehbar, denn eine körperlich leichtere Tätigkeit, bei der man die Körperposition frei wählen und auch einmal ein paar Schritte gehen könne, sei nicht vorstellbar. Aus versicherungsmedizinischer Sicht spreche nichts gegen einen Wiedereinstieg ins Arbeitsleben mit einer schrittweisen Steigerung bis zum Erreichen der 100 %.</w:t>
      </w:r>
    </w:p>
    <w:p>
      <w:r>
        <w:rPr>
          <w:b/>
        </w:rPr>
        <w:t>E. 4.1</w:t>
      </w:r>
    </w:p>
    <w:p>
      <w:r>
        <w:t>Das Y.___ -Gutachten erging unter Berücksichtigung sämtlicher Kriterien, die für den Beweiswert einer medizinischen Expertise gelten (vgl. vorstehend E. 1.3). Es ist daher grundsätzlich darauf abzustellen.</w:t>
      </w:r>
    </w:p>
    <w:p>
      <w:r>
        <w:rPr>
          <w:b/>
        </w:rPr>
        <w:t>E. 4.2</w:t>
      </w:r>
    </w:p>
    <w:p>
      <w:r>
        <w:t>Die psychiatrische Begutachtung ergab keine Einschränkung der Arbeitsfähigkeit der Beschwerdeführerin aus Sicht dieser Disziplin. Dies ist nachvollziehbar begründet, gab die Beschwerdeführerin doch selbst an, nicht in psychiatrischer Behandlung zu stehen und keinen Psychiater zu benötigen. Psychische Beschwer den wurden nicht geklagt. Der Gutachter legte schlüssig dar, dass trotz emotio nalen und psychischen Belastungsfaktoren (Situation als Adoptivkind, früherer erheblicher sexueller Missbrauch, angespannte finanzielle Situation) wenig auf fällige Persönlichkeitsmerkmale festzustellen seien. Auch die Diagnose einer posttraumatischen Belastungsstörung sei nicht zu stellen. Es bestehe eine deutlich ausgeprägte Krankheits- und Behinderungsüberzeugung, was jedoch keine Arbeitsunfähigkeit verursache (vorstehend E. 3.2.2).</w:t>
      </w:r>
    </w:p>
    <w:p>
      <w:r>
        <w:t>Die rheumatologische Begutachtung zeigte einen unauffälligen Befund ohne Hin weise für degenerative oder entzündliche Veränderungen als Ursache der ange gebenen Beschwerdesymptomatik. Festgestellt wurde eine allgemeine Hypermo bilität mit deutlicher Überstreckbarkeit der Gelenke, was bei der ungenügenden muskulären Stabilisierung immer wieder zu Überlastungserscheinungen mit der entsprechenden Beschwerdesymptomatik führen könne ; dies sei die Hauptursache für die von Seiten des Bewegungsapparates geschilderten Beschwerden. Sämtli che Gelenke zeigten sich jedoch als reizlos und frei beweglich und keine der durchgeführten Untersuchungen habe Hinweise für ein entzündlich-rheumati sches Geschehen ergeben, ebenso hätten degenerative Veränderungen ausge schlossen werden können. Es sei nicht nachvollziehbar, weshalb die Beschwerde führerin mit einem Elektromobil versorgt worden sei und im Haushalt die Spitex in Anspruch nehme, dies verstärke die subjektive Krankheitsüberzeugung. Die angegebenen massiven Einschränkungen im Haushalt seien nicht nachvollzieh bar (vorstehend E. 3.2.3). Aufgrund dieser Feststellungen ist schlüssig begründet, dass aus rheumatologischer Sicht die mittelschwere und schwere Tätigkeit als Köchin oder Behindertenbetreuerin nicht mehr, jedoch eine behinderungsange passte leichte Tätigkeit , wie die zuletzt ausgeführte in einem Anwaltsbüro , in einem vollen Pensum möglich ist. Hierzu ist festzuhalten, dass eine ungenügende muskuläre S tabilisierung im Rahmen der Schadenminderungspflicht angegangen werden kann. Ebenso ist die Verwendung eines Stehpultes in einer Bürotätigkeit zumutbar.</w:t>
      </w:r>
    </w:p>
    <w:p>
      <w:r>
        <w:t>Aus dermatologischer Sicht bestehe eine volle Arbeitsunfähigkeit als Köchin. In leichten bis mittelschweren Tätigkeiten wurde die Beschwerdeführerin bei Aller genkarenz</w:t>
      </w:r>
    </w:p>
    <w:p>
      <w:r>
        <w:t>sowie ohne starke mechanische Belastung der Haut als vollständig arbeitsfähig beurteilt (vorstehend E. 3.2.4). Dies vermag zu überzeugen, auch wenn die Vermeidung des Kontakts mit allergenen Stoffen mit erheblichem Auf wand , wie die Mitführung eines Epi -Pen und das Tragen von Handschuhen , ver bunden sein kann. Auch hier bedeutet die Schadenminderungspflicht eine Zumutbarkeit, diesen Aufwand zu betreiben.</w:t>
      </w:r>
    </w:p>
    <w:p>
      <w:r>
        <w:rPr>
          <w:b/>
        </w:rPr>
        <w:t>E. 4.3</w:t>
      </w:r>
    </w:p>
    <w:p>
      <w:r>
        <w:t>Die Gutachterinnen und Gutachter kamen zum Schluss, dass die angestammte Tätigkeit als Köchin nicht mehr, eine behinderungsangepasste Tätigkeit jedoch zu 100 % zumutbar sei und in einer solchen Tätigkeit auch früher keine längere höhergradige Einschränkung bestanden habe. Davon ist auszugehen. Der Beur teilung durch Dr. Z.___ , wonach lediglich eine Arbeitsfähigkeit von 50 % in angepassten Tätigkeiten bestehe (vorstehend E. 3.3) , kann hingegen nicht gefolgt werden. Der rheumatologische Gutachter wies darauf hin, dass diese Ein schätzung aufgrund der objektiven Befunde deutlich zu niedrig sei (vgl. vorste hend E. 3.2.3). Dass gemäss Dr. Z.___ im Gutachten keine Konsens beurteilung stat tgefunden habe, ist aktenwidrig, und n icht nachvollziehbar ist mit Dr. A.___ (vorstehend E. 3.4) ihre Einschätzung , dass die zuletzt ausgeübte Tätig keit in einer Anwaltskanzlei nicht angepasst sei. Im Übrigen ging auch Dr. Z.___ davon aus, dass eine sukzessive Steigerung durch körperliche Adaption mit im Endeffekt nur unwesentlicher Einschränkung der Arbeitsfähig keit möglich sei.</w:t>
      </w:r>
    </w:p>
    <w:p>
      <w:r>
        <w:rPr>
          <w:b/>
        </w:rPr>
        <w:t>E. 4.4</w:t>
      </w:r>
    </w:p>
    <w:p>
      <w:r>
        <w:t>Zur Arbeitsfähigkeit im Haushalt ist gestützt auf das Gutachten davon auszuge hen, dass keine Einschränkung besteht. So liessen sich die angegebenen Beein trächtigungen aufgrund der objektivierbaren Befunde nicht bestätigen. Zudem lassen sich im eigenen Haushalt Allergene einfach er vermeiden, und es ist zumutbar, die anfallenden Tätigkeiten in Etappen zu erledigen. Wie es sich damit verhält, kann jedoch offen bleiben, da die Beschwerdeführerin ohnehin geltend macht, im Gesundheitsfall in vollem Pensum erwerbstätig zu sein (vorstehend E. 2.2) .</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5.2</w:t>
      </w:r>
    </w:p>
    <w:p>
      <w:r>
        <w:t>Die Beschwer degegnerin ermittelte einen Invaliditätsgrad von 26 %, wobei sie aufgrund des Umstands, dass der Beschwerdeführerin nur noch sehr leichte Tätigkeiten zumutbar seien, einen leidensbedingten Abzug von 15 % gewährte (vgl. Urk. 7/ 198) . Da die Beschwerdeführerin, wie gutachterlich bestätigt, zusätz lich verschiedene Allergene vermeiden muss und dies sich auf die Arbeitsplatzsi tuation auswirken könnte , käme der Maximalabzug von 25 % in Frage. Die Höhe des leidensbedingten Abzugs kann jedoch letztlich offen gelassen werden, da - u nter Verwendung der von der Beschwerdegegnerin genannten Zahlen, welche nicht bestritten wurde n , - auch beim maximalen Abzug von 25 % ein nicht ren tenbegründender Invaliditätsgrad von 35 % resultieren würde .</w:t>
      </w:r>
    </w:p>
    <w:p>
      <w:r>
        <w:rPr>
          <w:b/>
        </w:rPr>
        <w:t>E. 5.3</w:t>
      </w:r>
    </w:p>
    <w:p>
      <w:r>
        <w:t>Der angefochtene Entscheid ist nach dem Gesagten rechtens. Dies führt zur Abweisung der Beschwerde.</w:t>
      </w:r>
    </w:p>
    <w:p>
      <w:r>
        <w:rPr>
          <w:b/>
        </w:rPr>
        <w:t>E. 6</w:t>
      </w:r>
    </w:p>
    <w:p>
      <w:r>
        <w:t>Die Gerichtskosten nach Art. 69 Abs. 1 bis IVG sind auf Fr. 7 00.-- anzusetzen und ausgangsgemäss d er unterliegenden Beschwerdeführ 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