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IV.2020.00459 vom 6. November 2020</w:t>
      </w:r>
    </w:p>
    <w:p>
      <w:r>
        <w:t>ZH Sozialversicherungsgericht, 2020-11-06, DE</w:t>
      </w:r>
    </w:p>
    <w:p>
      <w:r>
        <w:rPr>
          <w:b/>
        </w:rPr>
        <w:t xml:space="preserve">Quelle: </w:t>
      </w:r>
      <w:r>
        <w:t>https://mcp.opencaselaw.ch/entscheid/zh_sozialversicherungsgericht_IV.2020.00459</w:t>
      </w:r>
    </w:p>
    <w:p>
      <w:r>
        <w:t>FR: ZH_SOZIALVERSICHERUNGSGERICHT IV.2020.00459 du 6 novembre 2020</w:t>
      </w:r>
    </w:p>
    <w:p>
      <w:r>
        <w:t>IT: ZH_SOZIALVERSICHERUNGSGERICHT IV.2020.00459 del 6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1.3.2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berufliche Ausbildung gilt gemäss Art. 5 Abs. 1 der Verordnung über die Invalidenversicherung ( IVV )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Gesundheits schaden ( Art.</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mit Eingabe vom 3. Juli 2020 ( Urk. 1) un ter Beilage eines weiteren B erichts ( Urk. 3/5) Beschwerde und beantragte, die Verfügung vom 2. Juni 2020 sei aufzuheben und auf das Leistungsbegehren sei einzutreten (S. 2). In verfahrensrechtlicher Hinsicht beantragte sie die Gewährung der unentgeltlichen Prozessführung.</w:t>
      </w:r>
    </w:p>
    <w:p>
      <w:r>
        <w:t>Die IV-Stelle schloss am 1. September 2020 ( Urk. 7) auf Abweisung der Beschwerde, was der Beschwerdeführerin am 2. September 2020 ( Urk. 9) zur Kenntnis gebracht wurde. Das Gericht zieht in Erwägung: 1.</w:t>
      </w:r>
    </w:p>
    <w:p>
      <w:r>
        <w:rPr>
          <w:b/>
        </w:rPr>
        <w:t>E. 2.1</w:t>
      </w:r>
    </w:p>
    <w:p>
      <w:r>
        <w:t>Die Beschwerdegegnerin begründete die angefochtene leistungsabweisende Verfügung vom 2. Juni 2020 ( Urk. 2) damit, dass mit Mitteilung vom 2 9. August 2018 die beruflichen Massnahmen abgeschlossen worden seien und empfohlen worden sei, eine regelmässige Tagesstruktur aufzubauen. Die Abklärungen hätten ergeben, dass keine neuen Erkenntnisse vorliegen würden und weiterhin keine Tagesstruktur ersichtlich sei. Die medizinisch genannten Diagnosen seien behandelbar und könnten deshalb nicht berücksichtigt werden. Bezüglich Zöliakie würden bisher keine Befunde vorliegen.</w:t>
      </w:r>
    </w:p>
    <w:p>
      <w:r>
        <w:rPr>
          <w:b/>
        </w:rPr>
        <w:t>E. 2.2</w:t>
      </w:r>
    </w:p>
    <w:p>
      <w:r>
        <w:t>Dagegen wandte die Beschwerdeführerin im Wesentlichen ein ( Urk. 1), dass bereits die erste Verfügung vom</w:t>
      </w:r>
    </w:p>
    <w:p>
      <w:r>
        <w:t>8. Januar 2019 offensichtlich unrichtig gewesen sei und den medizinischen Akten widersprochen habe. Die Verfügung müsse in Wiedererwägung gezogen werden (S. 5 f.). Sollte die Beschwerdegegnerin dazu nicht bereit sein, sei zu klären, ob sich ihr Gesundheitszustand verschlechtert habe. In diesem Fall sei davon auszugehen, dass sie zum Zeitpunkt der letzten IV-Abklärung voll arbeitsfähig gewesen sei. Aktuell könne sie im geschützten Rahmen lediglich noch vier bis fünf Stunden täglich arbeiten. Eine Arbeitsfähig keit liege somit nicht vor. Sie leide an einem weiter verschlechterten Gesund heitszustand und sei dringend auf die Unterstützung der IV-Stelle angewiesen (S. 6) . Ihr sei zudem im Rahmen einer Schadenminderungspflicht nie eine Tages struktur auferlegt worden (S. 7).</w:t>
      </w:r>
    </w:p>
    <w:p>
      <w:r>
        <w:rPr>
          <w:b/>
        </w:rPr>
        <w:t>E. 2.3</w:t>
      </w:r>
    </w:p>
    <w:p>
      <w:r>
        <w:t>Strittig und zu prüfen ist eine relevante Veränderung des Gesundheitszustands oder der Eingliederungsfähigkeit der Beschwerdeführerin bis zum Erlass der ange fochtenen Verfügung vom 2. Juni 2020 ( Urk. 2). Vergleichsbasis im vorliegenden Neuanmeldeverfahren bildet die rechtskräftige unangefochtene Verfügung vom 8. Januar 2019 ( Urk. 8/123), welche a uf einer materiellen Prüfung der Leistungsansprüche beruhte. 3. 3.1</w:t>
      </w:r>
    </w:p>
    <w:p>
      <w:r>
        <w:t>Die leistungsabweisende Verfügung vom 8. Januar 2019 fusste auf folgenden Unterlagen . 3.2</w:t>
      </w:r>
    </w:p>
    <w:p>
      <w:r>
        <w:t>Gemäss dem Schlussbericht der Genossenschaft A.___ vom 1 3. Juli 2018 über die Ausbildung vom 1. November 2017 bis 1 3. Juli 2018 bemühte die Beschwerdeführerin sich im Rahmen der absolvierten Ausbildung die Vorgaben einzuhalten; trotzdem sei ihr dies nur teilweise gelungen. Einen Arbeitstag durch zuhalten sei für sie immer noch eine grosse Herausforderung. Sie benötige immer wieder Pausen. Sie habe viele Fehltage, melde sich zu spät oder gar nicht ab oder erscheine vor externen Terminen, welche zum Beispiel am späten Vormittag oder Nachmittag stattfänden, nicht zur Arbeit. Die intrinsische Motivation, sich mit einer Ausbildung auseinanderzusetzen und auf einen Abschluss hinzuarbeiten, fehle. Sie sei immer mal wieder froh, eine Tagesstruktur und Personen zu haben, die sich um sie bemühten. Zudem fühle sie sich wohl mit Jugendlichen, die sich auf sie einliessen. Dies alles reiche aber nicht, um sie gezielt auszubilden und in ihrem Beruf weiterzubringen. Es sei wohl sinnvoll, dass die Beschwerdeführerin noch Zeit bekomme, sich persönlich zu entwickeln, aber nicht innerhalb eines Ausbildungssettings. Bezogen auf den 1. Arbeitsmarkt könne sie an guten Tagen bei enger Eins-zu-eins-Begleitung eine Leistungsfähigkeit von 60 % erreichen. An schlechten Tagen erbringe sie bis zu 20 % . Eine Integration in den ersten Arbeitsmarkt sei nicht möglich ( Urk. 8/116 S. 3).</w:t>
      </w:r>
    </w:p>
    <w:p>
      <w:r>
        <w:t>Im Rahmen des Abschlussgesprächs mit der Berufsberatung der IV-Stelle sei die Versicherte darauf hingewiesen worden, dass ein Zusatzgesuch für berufliche Massnahmen gestellt werden könne. Voraussetzung sei der Nachweis einer mindestens halbjährigen konstanten Struktur. Die Berufsberaterin hielt fest, dass sie davon ausgehe, dass eine regelmässige Präsenz im Rahmen einer Ausbildung ohne begleitetes Wohnen nicht erreicht werden könne. Die Beschwerdeführerin habe dieses Angebot während der Ausbildung in der Genossenschaft A.___ abgelehnt ( Urk. 8/117 S. 2). 3. 3</w:t>
      </w:r>
    </w:p>
    <w:p>
      <w:r>
        <w:t>Die behandelnde Psychologin B.___</w:t>
      </w:r>
    </w:p>
    <w:p>
      <w:r>
        <w:t>hielt in ihrem Bericht vom 1 5. September 2018 (Urk. 8/119/1-3) folgende Diagnosen mit Auswirkung auf die Arbeitsfähigkeit fest (S. 1): - ICD-10: F90.0, Hyperkinetische Störung - ICD-10: F43.23, Anpassungsstörung mit vorwiegender Beeinträchtigung von anderen Gefühlen wie Angst, Depression, Sorgen Anspannung und Ärger - ICD-10: F44.82, Vorübergehende dissoziative Störungen in der Kindheit und Jugend (nur noch selten vorkommend)</w:t>
      </w:r>
    </w:p>
    <w:p>
      <w:r>
        <w:t>Zudem führte sie aus, die Beschwerdeführerin habe weiterhin Schwankungen in Bezug auf ihre psychische Befindlichkeit. Dies wirke sich auch auf ihren körper lichen Zustand aus. Sie sei immer wieder sehr müde, was auch mit der Zöliakie in Verbindung stehen könne. Immer wieder leide sie unter Ängsten, dass sie gravierend krank sein könnte. Kürzlich habe sie eine kleine Operation im Unter leib gehabt, was bei ihr grosse Ängste verursacht habe. Trotz allen Schwierigkeiten habe sie im vergangenen Jahr mehrheitlich die vorgeschriebene Arbeitszeit eingehalten (S. 1). Zur Arbeitsfähigkeit gab sie an, die Beschwerde führerin könne in der bisherigen Tätigkeit im A.___</w:t>
      </w:r>
    </w:p>
    <w:p>
      <w:r>
        <w:t>ein Arbeitspensum von 100 % bewältigen. Im Rahmen einer angepassten Tätigkeit sei</w:t>
      </w:r>
    </w:p>
    <w:p>
      <w:r>
        <w:t>e ine Begleitung beispielsweise durch Impulsis</w:t>
      </w:r>
    </w:p>
    <w:p>
      <w:r>
        <w:t>jedoch wünschenswert. Die Pro gnose sei sehr gut, da die Beschwerdeführerin in Bezug auf ihren psychischen Zustand und ihre Motivation im Verlauf des letzten Jahres sehr gute Fortschritte gemacht habe (S. 2). Früher als der Vater noch bei der Familie gewohnt habe, habe er sich gegen über der Beschwerdeführerin sehr entwertend verhalten und extrem Druck ausgeübt. Dies habe in ihr und ihrer jüngeren Schwester starken Widerstand verursacht. Dieser Zustand habe sich aber sehr verbessert und der Vater habe kaum noch einen negativen Einfluss auf die Beschwerdeführerin. Die Erinnerungen an die sehr schwierige Zeit seien allerdings noch nicht vergessen. Unter anderem daran werde in der Psychotherapie</w:t>
      </w:r>
    </w:p>
    <w:p>
      <w:r>
        <w:t>gearbeitet (S. 3). 3. 4</w:t>
      </w:r>
    </w:p>
    <w:p>
      <w:r>
        <w:t>Dr. med. C.___ , Facharzt für Psychiatrie und Psychotherapie, vom regionalen ärztlichen Dienst der IV-Stelle (RAD) hielt in seiner Stellungnahme vom 5. Oktober 2018 ( Urk. 8/120/5) fest, die gestellten Diagnosen («POS», Hyperkinetische Störung ICD-10: F90.0) könnten aufgrund der Aktenlage nicht mit überwiegender Wahrscheinlichkeit als vorliegend nachvollzogen werden. Es würden sich in erster Linie Verhaltensauffälligkeiten zeigen, die wohl überwiegend psychosozial verursacht seien, wie die Konflikte mit dem Vater, der nun ausgezogen sei. Der aktuelle Bericht der behandelnden Psychologin attestiere keine Arbeitsunfähigkeit mehr. Es empfehle sich ein abwartendes Vorgehen. 4.</w:t>
      </w:r>
    </w:p>
    <w:p>
      <w:r>
        <w:rPr>
          <w:b/>
        </w:rPr>
        <w:t>E. 4</w:t>
      </w:r>
    </w:p>
    <w:p>
      <w:r>
        <w:t>Abs. 1 IVG in Verbindung mit Art.</w:t>
      </w:r>
    </w:p>
    <w:p>
      <w:r>
        <w:rPr>
          <w:b/>
        </w:rPr>
        <w:t>E. 4.1</w:t>
      </w:r>
    </w:p>
    <w:p>
      <w:r>
        <w:t>Im vorliegend zur Beurteilung steh enden Neuanmeldeverfahren fand im Wes entlichen der folgende Bericht Eingang in die Akten :</w:t>
      </w:r>
    </w:p>
    <w:p>
      <w:r>
        <w:rPr>
          <w:b/>
        </w:rPr>
        <w:t>E. 4.2</w:t>
      </w:r>
    </w:p>
    <w:p>
      <w:r>
        <w:t>Lic. phil. B.___ gab in ihrem Bericht vom 7. Januar 2020 ( Urk. 8/147) folgende Diagnosen mit Auswirkung auf die Arbeitsfähigkeit an (S. 1): - ICD-10: F90.0, Hyperkinetische Störung (ADHS abgeklärt von Herrn Dr. D.___ ) - ICD-10: F41.1, Generalisierte Angststörung - ICD-10: Z61.3, Ereignisse in der Kindheit, die den Verlust des Selbstwert gefühls zur Folge haben - Zöliakie</w:t>
      </w:r>
    </w:p>
    <w:p>
      <w:r>
        <w:t>Als Diagnose ohne Auswirkung auf die Arbeitsfähigkeit nannte sie eine</w:t>
      </w:r>
    </w:p>
    <w:p>
      <w:r>
        <w:t>Endometriose im 3. Stadium seit August 201 8. Zudem führte sie aus, die Beschwerdeführerin wohne zusammen mit ihrer Mutter, ihrer 17-jährigen Schwester und ihrem 11-jährigen Bruder zu Hause. Ihr Vater wohne mit einer anderen Frau und zwei minderjährigen Kindern, wobei heute ein positiver Kontakt zu ihm bestehe. Die Beschwerdeführerin bewerbe sich seit November 2018 auf verschiedene Stellen, habe aber keinen Erfolg. Ihr Lebenslauf weise grosse Lücken auf und ihr Schulabschluss liege vier Jahre zurück. Aufgrund des Aufmerksamkeitsdefizits schaffe sie es nicht alleine zu lernen, um Vergessenes aufzufrischen. Ihre Bemühungen würden ins Leere laufen, weil sie ohne professionelle Unterstützung in ihrer momentanen Situation und psychischen Verfassung keine Lehrstelle und auch kein Praktikum finde (S. 2). Als Symptome nannte Psychologin</w:t>
      </w:r>
    </w:p>
    <w:p>
      <w:r>
        <w:t>B.___ diffuse Ängste wie alleine unterwegs zu sein oder alleine zu wohnen, die Angst vor Krankheiten, Sorgen und Ängste keine Stelle zu finden und ein Leben lang ohne Geld zu sein. Zudem zeige sie eine psychische Instabilität und eine durch die ADHS bedingte Reifeverzögerung. Auf grund von Gesprächen, Tests und Fragebogen seien die Diagnosen gerechtfertigt. Zur Prognose führte sie aus, diese sei positiv, wenn die Beschwerdeführerin eine Unterstützung erhalte, mit der sie allmählich in eine geregelte Berufstätigkeit ein steigen könne. Grundsätzlich habe sie sehr viel guten Willen dies auch selbst zu tun. Leider würden diese Anstrengungen bisher aber scheitern, weil die Beschwerdeführerin ohne Hilfe den Anforderungen des ersten Arbeitsmarktes nicht zu genügen vermöge (S. 2). Die Beschwerdeführerin sei sehr stark von ihrer Umgebung abhängig, das heisst mit den Menschen, mit denen sie bei der Arbeit zu tun habe. Sie brauche eine enge Begleitung und Rückmeldungen, weil sie mit dem Realitätsbezug, der Selbsteinschätzung, der Eigenständigkeit und der psychischen Stabilität Mühe habe. Wenn sie keine Begleitung habe, gerate sie rasch in Überforderungssituationen (S. 3) .</w:t>
      </w:r>
    </w:p>
    <w:p>
      <w:r>
        <w:t>Das Ausmass der Leistungsfähigkeit hänge sehr davon ab, ob die Beschwerdeführerin in einer Tätigkeit verständnisvoll begleitet werden könne, damit sie an innerer und äusserer Sicherheit gewinne. In der jetzigen Lage habe sie ohne Unterstützung keine Chance eine Beschäftigung und schon gar nicht eine Lehrstelle im ersten Arbeitsmarkt zu erhalten, weil sie den Anforderungen physisch und psychisch nicht genügen könne. Vor allem auch infolge des psychischen Reiferückstandes - durch das AHDS bestimmt und zum Teil auch durch Teilleistungsschwächen - sei sie in ihrer geistigen und auch psychischen Entwicklung in mancher Hinsicht weit hinter Gleichaltrigen zurück. Die Beschwerdeführerin sei darum bemüht, dies bewusst nachzuholen. Ohne praktische Übungsmöglichkeiten mit konkreten Rückmeldungen sei dies aber sehr schwierig, wenn nicht unmöglich (S. 3). Eine behinderungsangepasste Tätigkeit sei ihr momentan im Umfang von 4-5 Stunden pro Tag (nachmittags) in einem geschützten Betrieb im Sinne ei nes Arbeitstrainings möglich. Die Stundenzahl könne nach Möglichkeit gesteigert werden (S. 4 ).</w:t>
      </w:r>
    </w:p>
    <w:p>
      <w:r>
        <w:rPr>
          <w:b/>
        </w:rPr>
        <w:t>E. 4.3</w:t>
      </w:r>
    </w:p>
    <w:p>
      <w:r>
        <w:t>mit Hinweisen ).</w:t>
      </w:r>
    </w:p>
    <w:p>
      <w:r>
        <w:t>Nach dem Gesagten ist eine Verschlechterung des Gesundheitszustands zwar nicht auszuschliessen, jedoch mit Blick auf die eingeholten Berichte der behandelnden Psychologin auch nicht erwiesen. Insbesondere stehen verschiedene Diagnosen mit möglicher Auswirkung auf die Arbeitsfähigkeit im Raum, ohne dass diese entsprechend fachärztlich gestellt bzw. die Arbeitsfähig keit fac härztlich beurteilt worden wäre n . Damit kann für eine abschliessende Beurteilung de r Leistungsansprüche nicht auf die vorliegenden Unterlagen abge stellt werden; vielmehr wäre die Verwaltung - nachdem sie auf das Gesuch ein getreten war - bei der gegebenen Aktenlage verpflichtet gewesen, den Sachver halt in Nachachtung des Untersuchungsgrundsatzes umfassend abzuklären. 5.4</w:t>
      </w:r>
    </w:p>
    <w:p>
      <w:r>
        <w:t>Für eine rechtsgenügliche Einschätzung des verbleibenden Leistungsvermögens erscheinen damit weitere Abklärungen des Gesundheitszustandes unumgänglich . Die zuständigen Fachpersonen werden sich dabei in Auseinandersetzung auch mit den Vorakten nicht nur zur Eingliederungsfähigkeit und zur Arbeitsfähigkeit und deren Verlauf seit der letzten leistungsverneinenden Verfügung zu äussern sondern – für den Fall, dass eine psychiatrische Diagnose mit Auswirkung auf die Arbeitsfähigkeit auch fachärztlich gestellt werden sollte - auch zu den seit BGE 143 V 418 für alle psychischen Erkrankungen massgebenden Standardindikatoren Stellung zu neh men haben, damit die Beurteilung der Arbeitsfähigkeit in Einklang mit der gel tenden Rechtslage vorgenommen werden könnte (vgl. zum strukturierten Beweis verfahren vgl. BGE 143 V 418 und BGE 141 V 281). In Bezug auf den Anspruch auf erstmalige berufliche Ausbildung wird dabei zu prüfen sein, ob die Beschwerdeführerin wegen allfälliger bestanderer oder bestehender psychischer Leiden bei Absolvierung eines geeigneten Ausbildungsganges beeinträchtigt ist (vgl. E. 1.3.2). In diesem Sinne ist die Beschwerde gutzuheissen und die Sache ist für weitere Abklärungen und zu neuem Entscheid über den Anspruch auf berufliche Massnahmen und gegebenenfalls eine Rente an die Beschwerdegegnerin zurückzuweisen. 6. 6.1</w:t>
      </w:r>
    </w:p>
    <w:p>
      <w:r>
        <w:t>Da es im vorliegenden Verfahren um die Bewilligung oder Verweigerung von IV-Leistungen geht, ist das Verfahren kostenpflichtig. Die Gerichtskosten sind nach dem Verfahrensaufwand und unabhängig vom Streitwert festzulegen (Art. 69 Abs. 1 bis IVG) und auf Fr. 800.-- festzulegen. Entsprechend dem Ausgang des Verfahrens sind sie der Beschwerdegegnerin aufzuerlegen. 6.2</w:t>
      </w:r>
    </w:p>
    <w:p>
      <w:r>
        <w:t>Bei diesem Verfahrensausgang erweist sich das Gesuch der Beschwerdeführerin um unentgeltliche Prozessführung als gegenstandslos. Das Gericht erkennt: 1.</w:t>
      </w:r>
    </w:p>
    <w:p>
      <w:r>
        <w:t>Die Beschwerde wird in dem Sinne gutgeheissen, dass die Verfügung vom 2. Juni 2020 aufgehoben und die Sache an die Sozialversicherungsanstalt des Kantons Zürich, IV-Stelle, zurückgewiesen wird, damit sie weitere Abklärungen im Sinne der Erwägungen vornehme und hernach über die Leistungsansprüche der Beschwerdeführerin neu verfüge. 2.</w:t>
      </w:r>
    </w:p>
    <w:p>
      <w:r>
        <w:t>Die Gerichtskosten von Fr. 800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GräubBabic</w:t>
      </w:r>
    </w:p>
    <w:p>
      <w:r>
        <w:rPr>
          <w:b/>
        </w:rPr>
        <w:t>E. 7</w:t>
      </w:r>
    </w:p>
    <w:p>
      <w:r>
        <w:t>und 8 Abs. 1 ATSG), von seinem ausdrücklichen Wortlaut wie von der Systematik der Invalidenversicherung als final konzipierte Erwerbsausfallversicherung (AHI 1999 S. 79) her, nicht auf die Gleichzeitigkeit ( Kontemporalität ), sondern auf die Kausalität von Gesundheitsschaden und Erwerbsunfähigkeit an (BGE 126 V 461 E. 2 in fine, AHI 2003 S. 158 E. 2). 1.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5</w:t>
      </w:r>
    </w:p>
    <w:p>
      <w:r>
        <w:t>1.5.1</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 1.5.2</w:t>
      </w:r>
    </w:p>
    <w:p>
      <w:r>
        <w:t>Gesetz und Verordnung enthalten keine Vorschriften über die materiellrechtliche Revision von Eingliederungsleistungen wegen einer seit ihrer Zusprechung ein 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Eingliederungsleistungen gleich wie Renten und Hilflosenentschädigungen zu behandeln sind und dass demzufolge Art. 17 ATSG sowie die dazugehörigen Verordnungsbestimmungen in analoger Weise auch auf die Revision von Eingliederungsleistungen angewendet werden müssen. Art. 87 Abs. 3 IVV betrifft – trotz seiner Stellung im Abschnitt E «Die Revision der Rente und der Hilflosenentschädigung» – zwar nicht die eigentliche materiellrechtliche Revision laufender Leistungen, sondern einen anderen Sachverhalt, nämlich die Neuprüfung nach vorangegangener Leistungsverweigerung. Es rechtfertigt sich aber, die vorerwähnte Rechtsprechung auch auf Art. 87 Abs. 3 IVV</w:t>
      </w:r>
    </w:p>
    <w:p>
      <w:r>
        <w:t>auszudehnen und diese Bestimmung ebenfalls in analoger Weise auf Eingliederungsleistungen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