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IV.2020.00427 vom 30. Oktober 2020</w:t>
      </w:r>
    </w:p>
    <w:p>
      <w:r>
        <w:t>ZH Sozialversicherungsgericht, 2020-10-30, DE</w:t>
      </w:r>
    </w:p>
    <w:p>
      <w:r>
        <w:rPr>
          <w:b/>
        </w:rPr>
        <w:t xml:space="preserve">Quelle: </w:t>
      </w:r>
      <w:r>
        <w:t>https://mcp.opencaselaw.ch/entscheid/zh_sozialversicherungsgericht_IV.2020.00427</w:t>
      </w:r>
    </w:p>
    <w:p>
      <w:r>
        <w:t>FR: ZH_SOZIALVERSICHERUNGSGERICHT IV.2020.00427 du 30 octobre 2020</w:t>
      </w:r>
    </w:p>
    <w:p>
      <w:r>
        <w:t>IT: ZH_SOZIALVERSICHERUNGSGERICHT IV.2020.00427 del 30 ottobre 2020</w:t>
      </w:r>
    </w:p>
    <w:p>
      <w:pPr>
        <w:pStyle w:val="Heading2"/>
      </w:pPr>
      <w:r>
        <w:t>Erwägungen</w:t>
      </w:r>
    </w:p>
    <w:p>
      <w:r>
        <w:rPr>
          <w:b/>
        </w:rPr>
        <w:t>E. 1.1</w:t>
      </w:r>
    </w:p>
    <w:p>
      <w:r>
        <w:t>Gemäss Art. 87 Abs.</w:t>
      </w:r>
    </w:p>
    <w:p>
      <w:r>
        <w:rPr>
          <w:b/>
        </w:rPr>
        <w:t>E. 1.2</w:t>
      </w:r>
    </w:p>
    <w:p>
      <w:r>
        <w:t>Mit dem Beweismass des Glaubhaftmachens im Sinne des Art. 87 Abs.</w:t>
      </w:r>
    </w:p>
    <w:p>
      <w:r>
        <w:rPr>
          <w:b/>
        </w:rPr>
        <w:t>E. 2</w:t>
      </w:r>
    </w:p>
    <w:p>
      <w:r>
        <w:t>Dagegen erhob X.___ am 2 4. Juni 2020 Beschwerde beim hiesigen Sozialversicherungsgericht und beantragte sinngemäss, die angefochtene Verfügung vom 2 6. Mai 2020 sei aufzuheben und die Beschwerdegegnerin sei zu verpflichten, auf das Leistungsgesuch einzutreten. Ferner sei ihr die unentgeltliche Prozessführung zu bewilligen ( Urk. 1). Die IV-Stelle schloss in ihrer Beschwerdeantwort vom 1 9. August 2020 auf Abweisung der Beschwerde ( Urk. 7), wovon der Beschwerdeführerin am 2 5. August 2020 Kenntnis gegeben wurde ( Urk. 9). Das Gericht zieht in Erwägung: 1.</w:t>
      </w:r>
    </w:p>
    <w:p>
      <w:r>
        <w:rPr>
          <w:b/>
        </w:rPr>
        <w:t>E. 2.1</w:t>
      </w:r>
    </w:p>
    <w:p>
      <w:r>
        <w:t>Die Beschwerdegegnerin hielt im angefochtenen Entscheid fest, anhand des im Vorbescheidverfahren aufgelegten Bericht s sei eine wesentliche Veränderung der Verhältnisse seit Erlass der letzten Verfügung nicht glaubhaft gemacht worden ( Urk. 2) .</w:t>
      </w:r>
    </w:p>
    <w:p>
      <w:r>
        <w:rPr>
          <w:b/>
        </w:rPr>
        <w:t>E. 2.2</w:t>
      </w:r>
    </w:p>
    <w:p>
      <w:r>
        <w:t>Die Beschwerdeführerin legte dar , ihr würde es seit Erlass der letzten Verfügung im Jahr 2018 nicht bessergehen. Sie sei in regelmässiger ambulanter Behandlung, wobei der Aufbau einer Tagesstruktur bislang noch nicht habe erreicht werden können. Trotz Behandlungen gehe es ihr viereinhalb Jahre nach dem Tod ihres Sohnes nicht gut genug, um eine Arbeitstätigkeit im ersten Arbeitsmarkt auf- oder an einem Programm teilzunehmen . Die Beschwerdegegnerin habe ihren Ent scheid gefällt , ohne eine ärztliche Beurteilung einzuholen ( Urk. 1). 3.</w:t>
      </w:r>
    </w:p>
    <w:p>
      <w:r>
        <w:rPr>
          <w:b/>
        </w:rPr>
        <w:t>E. 3</w:t>
      </w:r>
    </w:p>
    <w:p>
      <w:r>
        <w:t>IVV sind herabgesetzte Anforderungen an den Beweis verbunden: Die Tatsachenänderung muss nicht nach dem im Sozialversicherungsrecht sonst üblichen Beweisgrad der überwiegenden Wahrscheinlichkeit (BGE 126 V 353 E. 5b) erstellt sein. Es genügt, dass für das Vorhandensein des geltend gemachten rechtserheblichen Sachumstandes wenigstens gewisse Anhaltspunkte bestehen, auch wenn durch 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 2.</w:t>
      </w:r>
    </w:p>
    <w:p>
      <w:r>
        <w:rPr>
          <w:b/>
        </w:rPr>
        <w:t>E. 3.1</w:t>
      </w:r>
    </w:p>
    <w:p>
      <w:r>
        <w:t>Die leistungsabweisende Verfügung vom 3 0. Januar 2018 ( Urk. 8/29) beruhte auf folgender Aktenlage:</w:t>
      </w:r>
    </w:p>
    <w:p>
      <w:r>
        <w:rPr>
          <w:b/>
        </w:rPr>
        <w:t>E. 3.1.1</w:t>
      </w:r>
    </w:p>
    <w:p>
      <w:r>
        <w:t>Am 1 3. Januar 2016 ( Urk. 8/23/1-11) berichteten die Ärzte der Klinik</w:t>
      </w:r>
    </w:p>
    <w:p>
      <w:r>
        <w:t>Y.___ , die Beschwerdeführerin sei am 2 9. Dezember 2015 auf der Akutstation für Krisenintervention aufgenommen worden, nachdem sie vom Suizid einer ihrer Söhne im Rahmen eines psychiatrischen Klinikaufenthalts vernommen habe. In Zusammenschau von Anamnese und klinischer Beschwerdesymptomatik sei von einem depressiv-suizidalen Syndrom im Rahmen einer Anpassungsstörung aus zugehen. Die vorbestehende Medikation – bei der Beschwerdeführerin seien wiederkehrende depressive Störungen bekannt – sei ergänzt worden, was in der Folge zu einer wesentlichen Verbesserung der Allgemeinsymptomatik geführt habe. Bei Austritt nach</w:t>
      </w:r>
    </w:p>
    <w:p>
      <w:r>
        <w:t>erfolgter Krisenintervention am 1 1. Januar 2016 hätten keine Hinweise für eine akute Selbst- oder Fremdgefährdung bestanden ( Urk. 8/23/3).</w:t>
      </w:r>
    </w:p>
    <w:p>
      <w:r>
        <w:rPr>
          <w:b/>
        </w:rPr>
        <w:t>E. 3.1.2</w:t>
      </w:r>
    </w:p>
    <w:p>
      <w:r>
        <w:t>Gemäss Bericht vom 2 9. Februar 2016 ( Urk. 8/23/12-20) erfolgte auf Zuweisung der Behandlerin , Dr. Z.___ , vom 3. b is zum 1 9. Februar 2016 eine zweite Hospitalisierung der Beschwerdeführerin in der Klinik</w:t>
      </w:r>
    </w:p>
    <w:p>
      <w:r>
        <w:t>Y.___ . Die Ärzte führten aus, die Beschwerdeführerin habe angegeben, sie weine fast den ganzen Tag, habe eine depressive Stimmung und könne an nichts Anderes als an ihren verstorbenen Sohn denken. Gleichzeitig habe sie grosse Angst, dass sich auch der noch mit ihr zusammenlebende 18-jährige Sohn das Leben nehmen könnte. Dieser gehe seit einem halben Jahr nicht mehr zur Schule, habe alle Kontakte abgebrochen und wünsche sich den Weltuntergang. Aus psychiatrischer Sicht diagnostizierten die Ärzte eine rezidivierende depressive Störung, gegenwärtig schwere Episode ohne psychotische Symptome, psychische und Verhaltensstörungen durch Tabak, Alkohol sowie Sedativa und Hypnotika ( Urk. 8/23/12).</w:t>
      </w:r>
    </w:p>
    <w:p>
      <w:r>
        <w:rPr>
          <w:b/>
        </w:rPr>
        <w:t>E. 3.1.3</w:t>
      </w:r>
    </w:p>
    <w:p>
      <w:r>
        <w:t>Zu Händen der Beschwerdegegnerin wiederholten die Fachpersonen der Klinik</w:t>
      </w:r>
    </w:p>
    <w:p>
      <w:r>
        <w:t>Y.___ am 1. November 2017 ( Urk. 8/21) die vor stehend genannten Diagnosen (E. 3.1.2) und berichteten, bei der Beschwerdeführerin habe bei Aus tritt am 1 9. Februar 2016 eine ängstlich-depressive Restsymptomatik mit leichten Einschlafstörungen, Konzentrationsstörungen, Schreckhaftigkeit, Zukunftsängsten, verminderter Hoffnung, Nervosität, sowie Angst vor Menschenmengen und dem Alleinsein, sowie dem Gefühl von psychischer Er krankung und Belastung bestanden. Hinsichtlich Arbeitsunfähigkeit führten sie aus, diese sei durch den Nachbehandler zu beurteilen. Im Austrittszeitpunkt habe aufgrund der unvollständig remittierten Symptomatik weiterhin eine Arbeitsun fähigkeit von 100</w:t>
      </w:r>
    </w:p>
    <w:p>
      <w:r>
        <w:t>% bestanden ( Urk. 8/21/8).</w:t>
      </w:r>
    </w:p>
    <w:p>
      <w:r>
        <w:rPr>
          <w:b/>
        </w:rPr>
        <w:t>E. 3.1.5</w:t>
      </w:r>
    </w:p>
    <w:p>
      <w:r>
        <w:t>Gestützt auf diese Aktenlage sowie die Beurteilung durch Dr. med. A.___ , Fachärztin für Psychiatrie und Psychotherapie, Regionaler Ärztlicher Dienst (RAD), wonach von einer Anpassungsstörung aufgrund psychosozialer Faktoren auszugehen sei (Stellungnahme vom 2 0. November 2017, Urk. 8/26/5), verneinte die Beschwerdegegnerin einen invalidenversicherungsrechtlich relevanten Gesundheitsschaden und infolgedessen auch einen Leistungsanspruch der Beschwerdeführerin (Verfügung vom 3 0. Januar 2018, Urk. 8/29).</w:t>
      </w:r>
    </w:p>
    <w:p>
      <w:r>
        <w:rPr>
          <w:b/>
        </w:rPr>
        <w:t>E. 3.2</w:t>
      </w:r>
    </w:p>
    <w:p>
      <w:r>
        <w:t>Zur Glaubhaftmachung einer Verschlechterung ihres Gesundheitszustandes respektive einer Änderung der tatsächlichen Verhältnisse legte die Beschwerde führerin einen Bericht vom 1 8. März 2020 der sie behandelnden Psychologinnen der Klinik</w:t>
      </w:r>
    </w:p>
    <w:p>
      <w:r>
        <w:t>Y.___</w:t>
      </w:r>
    </w:p>
    <w:p>
      <w:r>
        <w:t>auf ( Urk. 8/36).</w:t>
      </w:r>
    </w:p>
    <w:p>
      <w:r>
        <w:t>Lic . phil.</w:t>
      </w:r>
    </w:p>
    <w:p>
      <w:r>
        <w:t>B.___ und MSc C.___ hielten darin fest, die Beschwerde führerin befinde sich seit Januar 2020 in ambulanter psychiatrisch-psychotherapeutischer Behandlung. Derzeit sei von einer mittel- bis</w:t>
      </w:r>
    </w:p>
    <w:p>
      <w:r>
        <w:t>schwergradige n depressiven Episode im Rahmen einer rezidivierenden depressiven Störung (ICD-10 F32 . 1-2) und einer verlängerten Trauerreaktion nach dem Suizid ihr es Sohnes im Dezember 2016 [rec te 2015, Urk. 8/9/3] auszu gehen. Zwecks Etablierung einer geregelten Tagesstruktur werde versuchsweise ein niederschwelliges Angebot aufgegleist, wobei eine Prognose über deren Auf rechterhaltung nicht gemacht werden könne. Sodann notierten sie, dass von einer 100%igen Arbeitsunfähigkeit auszugehen</w:t>
      </w:r>
    </w:p>
    <w:p>
      <w:r>
        <w:t>sei .</w:t>
      </w:r>
    </w:p>
    <w:p>
      <w:r>
        <w:rPr>
          <w:b/>
        </w:rPr>
        <w:t>E. 4</w:t>
      </w:r>
    </w:p>
    <w:p>
      <w:r>
        <w:t>Soweit die Beschwerdeführerin geltend macht, die Beschwerdegegnerin habe , ohne eine ärztliche Beurteilung einzuholen, die angefochtene Verfügung erlassen , kann sie hieraus nichts zu ihren Gunsten ableiten. So spielt i m Verfahren der Neuanmeldung nach Art. 87 Abs . 3 IVV der Untersuchungsgrundsatz ( Art. 43 Abs. 1 ATSG i.V.m. Art. 1 Abs. 1 des Bundesgesetz es über die Invalidenversicherung [IVG] und Art. 2 ATSG) insoweit nicht, als die versicherte Person in Bezug auf das Vorliegen einer glaubhaften Änderung der tatsächlichen Verhältnisse seit der letzten rechtskräftigen Leistungsverweigerung eine Beweis führungslast trifft ( statt vieler Urteil des Bundesgerichts 8C_207/2019 vom 3. Juli 2019 E. 3.1, vgl. auch E. 1.1 ). Mithin war es Sache der Beschwerdeführerin, ärzt liche Berichte aufzulegen, welche eine Veränderung ihres Gesundheitszustandes hätten als glaubhaft erscheinen lassen.</w:t>
      </w:r>
    </w:p>
    <w:p>
      <w:r>
        <w:t>Solche sind indes nicht aktenkundig. Der von der Beschwerdeführerin im Rahmen der Neuanmeldung eingereichte Bericht vom 1 8. März 2020 (E. 3. 2 ) ist von den sie behandelnden Psychologinnen erstell t und damit – mangels fachärztlicher Beurteilung – zum Vornherein nicht geeignet, eine Veränderung der gesundheit lichen Situation glaubhaft darzutun. Es kommt hinzu, dass ein psychopathologischer Befund gänzlich fehlt und Angaben zum Krankheitsverlauf nicht namhaft gemacht wurden, weshalb sich die Frage, ob eine Veränderung vorliegen könnte, gar nicht beantworten lässt. Schliesslich ist darauf hinzuweisen, dass eine neu hinzugetretene Diagnose per se nicht genügt, um eine erhebliche Verschlechterung glaubhaft zu machen, da damit über das quantitative Element einer relevanten, die Arbeitsfähigkeit schmälernde Veränderung des Gesundheitszustandes nicht zwingend etwas ausgesagt wird (Urteil des Bundesgerichts 8C_244/2016 vom 2 1. Juni 2016 E. 3.5).</w:t>
      </w:r>
    </w:p>
    <w:p>
      <w:r>
        <w:t>Damit ist es der Beschwerdeführerin nicht gelungen, eine rechtserhebliche Veränderung glaubhaft zu machen.</w:t>
      </w:r>
    </w:p>
    <w:p>
      <w:r>
        <w:rPr>
          <w:b/>
        </w:rPr>
        <w:t>E. 5</w:t>
      </w:r>
    </w:p>
    <w:p>
      <w:r>
        <w:t>Zusammenfassend ist festzuhalten, dass verglichen mit der letztmaligen Beurteilung eine erhebliche gesundheitliche Verschlechterung nicht glaubhaft dargelegt wurde . Die Beschwerdegegnerin ist daher zu Recht auf die Neuanmel dung der Beschwerdeführerin nicht eingetreten. Die angefochtene Verfügung erweist sich demnach als rechtens, was zur Abweisung der Beschwerde führt.</w:t>
      </w:r>
    </w:p>
    <w:p>
      <w:r>
        <w:rPr>
          <w:b/>
        </w:rPr>
        <w:t>E. 6.1</w:t>
      </w:r>
    </w:p>
    <w:p>
      <w:r>
        <w:t>Nach Gesetz und Praxis sind in der Regel die Voraus setzungen für die Bewilligung der unentgeltlichen Prozessführung erfüllt, wenn der Prozess nicht aussichtslos und die Partei bedürftig ist (BGE 103 V 46, 100 V 61, 98 V 115).</w:t>
      </w:r>
    </w:p>
    <w:p>
      <w:r>
        <w:rPr>
          <w:b/>
        </w:rPr>
        <w:t>E. 6.2</w:t>
      </w:r>
    </w:p>
    <w:p>
      <w:r>
        <w:t>Die Beschwerdeführerin bezieht Sozialhilfe (Urk. 5 und 6). Mit Blick darauf ist sie im vor liegenden Verfahren bezogen auf den massgebenden Zeitpunkt als prozes sual bedürftig zu qualifizieren. Da auch die weitere Anspruchsvoraussetzung der fehlende n Aussichtslosigkeit</w:t>
      </w:r>
    </w:p>
    <w:p>
      <w:r>
        <w:t>als erfüllt zu erachten ist , ist der Beschwerdeführerin in Bewilligung ihres Gesuchs vom 2 4. Juni 2020 (Urk. 1) die unentgeltliche Prozessführung zu gewäh ren.</w:t>
      </w:r>
    </w:p>
    <w:p>
      <w:r>
        <w:rPr>
          <w:b/>
        </w:rPr>
        <w:t>E. 6.3</w:t>
      </w:r>
    </w:p>
    <w:p>
      <w:r>
        <w:t>Die Gerichtskosten, die nach dem Verfahrensaufwand und unabhängig vom Streitwert zu bemessen sind (Art. 69 Abs. 1 bis IVG), sind auf Fr. 5 00.-- anzusetzen und der unterliegenden Beschwerdeführerin aufzuerlegen, jedoch zufolge Ge wäh rung der unentgeltlichen Prozessführung einstweilen auf die Gerichtskasse zu nehmen. Die Beschwerdeführerin ist darauf hinzuweisen, dass sie zur Nachzahlung der Gerichtskosten verpflichtet ist, sobald sie dazu in der Lage ist (§16 Abs. 4 des Gesetzes über das Sozial ver siche rungsgericht, GSVGer). Das Gericht erkennt: 1.</w:t>
      </w:r>
    </w:p>
    <w:p>
      <w:r>
        <w:t>Die Beschwerde wird abgewiesen. 2.</w:t>
      </w:r>
    </w:p>
    <w:p>
      <w:r>
        <w:t>Die Gerichtskosten von Fr. 5 00 .-- werden der Beschwerdeführer in auferlegt, zufolge Gewährung der unentgeltlichen Prozessführung jedoch einstweilen auf die Gerichts kasse genommen.</w:t>
      </w:r>
    </w:p>
    <w:p>
      <w:r>
        <w:t>Die Beschwerdeführerin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VogelWeber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