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IV.2020.00416 vom 3. August 2022</w:t>
      </w:r>
    </w:p>
    <w:p>
      <w:r>
        <w:t>ZH Sozialversicherungsgericht, 2022-08-03, DE</w:t>
      </w:r>
    </w:p>
    <w:p>
      <w:r>
        <w:rPr>
          <w:b/>
        </w:rPr>
        <w:t xml:space="preserve">Quelle: </w:t>
      </w:r>
      <w:r>
        <w:t>https://mcp.opencaselaw.ch/entscheid/zh_sozialversicherungsgericht_IV.2020.00416</w:t>
      </w:r>
    </w:p>
    <w:p>
      <w:r>
        <w:t>FR: ZH_SOZIALVERSICHERUNGSGERICHT IV.2020.00416 du 3 août 2022</w:t>
      </w:r>
    </w:p>
    <w:p>
      <w:r>
        <w:t>IT: ZH_SOZIALVERSICHERUNGSGERICHT IV.2020.00416 del 3 agosto 2022</w:t>
      </w:r>
    </w:p>
    <w:p>
      <w:pPr>
        <w:pStyle w:val="Heading2"/>
      </w:pPr>
      <w:r>
        <w:t>Erwägungen</w:t>
      </w:r>
    </w:p>
    <w:p>
      <w:r>
        <w:rPr>
          <w:b/>
        </w:rPr>
        <w:t>E. 1</w:t>
      </w:r>
    </w:p>
    <w:p>
      <w:r>
        <w:t>Die 1959 geborene X.___ , welche eine Ausbildung als Tier pflegerin und als Pflegehelferin SRK absolviert hatte und zuletzt als Pflegehelfe rin SRK in einem 80 %-Pensum tätig war (Urk. 6/2/15 , Urk. 6/10/1 -3 und Urk. 6/12 ), meldete sich am 10. Juli 2018 unter Hinweis auf eine seit dem 15. Feb ruar 2018 bestehende, psychisch bedingte Arbeitsunfähigkeit bei der Sozialversi cherungsanstalt des Kantons Zürich, IV-Stelle, zum Bezug von Leistungen an (Urk. 6/3). Die IV-Stelle tätigte medizinische und beruflich-erwerbliche Abklä rungen und zog die Akten der Krankentaggeldversicherung bei. Anlässlich des Gesprächs vom 24. Oktober 2018 teilte die Versicherte der IV-Stelle mi t, das Ar beitsverhältnis sei per 31. Dezember 2018 gekündigt worden. Ein Arbeitsversuch sei gar nicht möglich, sie fühle sich absolut arbeitsunfähig (Urk. 6/15). Gleichen tags teilte die IV-Stelle der Versicherten mit, Eingliederungsmassnahmen seien zurzeit nicht möglich. Es werde die Rentenprüfung eingeleitet. Ein Rentenan spruch könne jedoch erst nach einem Jahr Wartezeit beziehungsweise frühestens sechs Monate nach Eingang der Anmeldung entstehen (Urk. 6/16). Die IV-Stelle zog die Akten der Krankentaggeldversicherung erneut bei und tätigte weitere me dizinische Abklärungen. Nach durchgeführtem Vorbescheidverfahren (Vorbe scheid vom 3. April 2020 [Urk. 6/35] ) wies die IV-Stelle das Leistungsbegehren mit Verfügung vom 29. Mai 2020 ab (Urk. 2 [= Urk. 6/37]).</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 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 verlässigkeit und Schlüssigkeit der versicherungsinternen ärztlichen Feststellun 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w:t>
      </w:r>
    </w:p>
    <w:p>
      <w:r>
        <w:rPr>
          <w:b/>
        </w:rPr>
        <w:t>E. 2.1</w:t>
      </w:r>
    </w:p>
    <w:p>
      <w:r>
        <w:t>Die Beschwerdegegnerin erwog in der angefochtenen Verfügung, gemäss den Ab klärungen könne nicht von einer anhaltenden oder gar rezidivierenden mittel gradigen Depression ausgegangen werden. Aus keinem der Berichte gehe hervor, dass die notwendigen Kriterien dafür erfüllt seien. D ie neu genannte Diagnose einer kombinierten Persönlichkeitsstörung mit zwanghaften und leistungsabhän g igen Zügen sei nicht mittels der üblichen Diagnosekriterien hergeleitet worden und könne auch aufgrund der früheren langjährigen Anstellung nicht klar nach vollzogen werden. Der Verdacht auf eine po sttraumatische Belastungsstörung sei bei fehlendem Trauma ebenfalls nicht plausibel. Es sei keine langanhaltende, IV-relevante gesundheitliche Beeinträchtigung ausgewiesen (Urk. 2).</w:t>
      </w:r>
    </w:p>
    <w:p>
      <w:r>
        <w:rPr>
          <w:b/>
        </w:rPr>
        <w:t>E. 2.2</w:t>
      </w:r>
    </w:p>
    <w:p>
      <w:r>
        <w:t>Demgegenüber wurde in der Beschwerde vom 23. Juni 2020 geltend gemacht, die Beschwerdegegnerin habe in Verletzung des Untersuchungsgrundsatzes den me dizinischen Sachverhalt nicht ausreichend abgeklärt, sie habe sich bloss auf den RAD-Arztbericht gestützt, welcher sämtlichen Einschätzungen der behandelnden Ärzte und auch einem vom Krankentaggeldversicherer in Auftrag gegebenen Gutachten widerspreche, und es sei die Einholung eines externen mono- eventuell bidisziplinären medizinischen Gutachtens erforderlich. Die RAD-Aktenbegutachtung widerspreche allen sich im Dossier befindlichen medizini schen Berichten. Die RAD-Ärztin habe Begriffe verwendet («unklar», «fraglich», «nicht nachvollziehbar»), welche zum Ausdruck brächten, dass die medizinische Situation nicht geklärt sei und darum zwingend mit einem Gutachten zu klären wäre. Es sei nicht nachvollziehbar, wie die Beschwerdegegnerin aufgrund dieser Situation habe zum Schluss kommen können, auf eine Begutachtung könne ver zichtet werden. Indem die Beschwerdegegnerin festhalte, es sei keine langanhal tende IV-relevante gesundheitliche Beeinträchtigung ausgewiesen, verfahre sie so, als ob die Versicherte eine Beweisführungslast träfe. Dies sei unzulässig (Urk. 1).</w:t>
      </w:r>
    </w:p>
    <w:p>
      <w:r>
        <w:rPr>
          <w:b/>
        </w:rPr>
        <w:t>E. 3</w:t>
      </w:r>
    </w:p>
    <w:p>
      <w:r>
        <w:t>Dr. med. Z.___ , Fachärztin für Psychiatrie und Psychotherapie, Regionaler Ärztlicher Dienst (RAD), hielt in ihrer Stellungnahme vom 27. März 2020 fest (Urk. 6/36/6-8) , im Bericht von Dr. med. A.___ , Fachärztin für Psy chiatrie und Psychotherapie, vom 31. Juli 2018 , worin eine mittelgradige depres sive Episode mit somatischem Syndrom (ICD-10 F32.11) diagnostiziert worden sei , finde sich ein magerer psychopathologischer Befund (Erschöpfung, körperli che Symptome, Schlafstörung, Müdigkeit, Konzentrati onsprobleme und Zu kunfts ängste). Dieser stütze sich vor allem auf die A ngaben der Versicherten . Es sei sodann berichtet worden, es bestehe eine gute Tagesstruktur. Darin könne keine mittelgradige depressive Symptomatik erkannt werden. Dem Standortge spräch vom 22. August 2018</w:t>
      </w:r>
    </w:p>
    <w:p>
      <w:r>
        <w:t>sei überdies zu entnehmen, dass die Versicherte, welche als Pflegehelferin SRK tätig gewesen sei, vor der Krankschreibung eine demenzkranke Person betreut (von 10.00-20.00 Uhr) und eine Mitarbeiterin Mob bing betrieben habe. Med. pract .</w:t>
      </w:r>
    </w:p>
    <w:p>
      <w:r>
        <w:t>B.___ , Facharzt für Psychiatrie und Psychotherapie, habe in seiner psychiatrischen Beurteilung zuhanden der Kran kentaggeldversicherung eine mittelgradige depressive Episode (ICD-10 F32.1), ei nen Alkoholabusus (ICD-10 F10.1) sowie eine Persönlichkeitsstruktur mit sehr leistungsbereiten und zur Überforderung tendierenden Zügen (ICD-10 Z73.1) diagnostiziert. Im Laufe des letzten Jahres (der Arbeitstätigkeit) sei es vermehrt zu einer Konfliktsituation am Arbeitsplatz in der Betreuung einer Patientin ge kommen. Dabei sei die Versicherte permanent von einer Mitarbeiterin in der Pflege kritisiert und schikaniert worden. Im Februar 2018 sei die Versicherte de kompensiert . Die RAD-Ärztin führte dazu aus, dem Auszug aus dem individuellen Konto (IK-Auszug) sei zu entnehmen, dass die Versicherte häufig arbeitslos ge wesen sei. Gemäss Arztbericht von med. pract . C.___ (Fachärztin für Innere Medizin) vom 26. September 2018 sei die Versicherte am Arbeitsplatz immer wieder gescheitert. Mit den Angaben, dass die Versicherte während der akuten Krankheitsphase vermehrt Alkohol konsumiert habe, könne eine grundle gende Alkoholproblematik nicht ausgeschlossen werden. Im Arztbericht vom 31. Juli 2018 (recte: 1. Februar 2019) habe Dr. A.___ dieselbe Diagnose wie im Bericht vom 31. Juli 2018 gestellt und festgehalten, der Befund sei unverän dert. Im Austrittsbericht der Klinik D.___ AG vom 25. April 2019 ü ber die Hospitalisation vom 20. Februar bis 10. April 2019 seien die folgenden Diagnosen gestellt worden: Rezidivierende depressive Störung, gegenwärtig mittelgradige Episode (ICD-10 F33.1) , Probleme mit Bezug auf Schwierigkeiten bei der Lebens bewältigung (Burn-out; ICD-10 Z73) ,</w:t>
      </w:r>
    </w:p>
    <w:p>
      <w:r>
        <w:t>Psychische und Verhaltensstörungen durch Tabak: Abhängigkeitssyndrom (ICD-10 F17.2) . Als neuropsychologische Diagnose sei eine minimale kognitive Störung, wahrscheinlich im Rahmen der De pression sowie in Folge des Status nach schädlichem Alkoholkonsum, aufgeführt worden. Die RAD-Ärztin kommentierte, der psychopathologische Befund zeige keinesfalls eine mittelgradige depressive Symptomatik gemäss ICD-10-Kriterien. Unklar sei, wie die Diagnose einer r ezidivierende n depressive n Störung entstan den sei; die Versicherte habe zwar über ein Burn-out im Jahr 2007 berichtet, nicht aber über eine Depression. Auch der psychopathologische Befund im Bericht der Klinik D.___ AG vom 14. Juni 2019 zeige keine mittelgradige depre ssive Symptomatik gemäss ICD-10- Kriterien. Dr. med.</w:t>
      </w:r>
    </w:p>
    <w:p>
      <w:r>
        <w:t>E.___ , Facharzt für Psychiatrie und Psychotherapie, habe in seinem Bericht vom 12. Dezember 2019 die Diagnosen mittelgradige depressive Episode mit somatischem Syndrom (Erst diagnose 2016, ICD-10 F32.11), kombini erte Persönlichkeitsstörung mit zwang haften und leistungsabhängigen Zügen (Erstdiagnose 2019, ICD-10 F61.0), Ver dacht auf pos ttraumatische Belastungsstörung, gestellt. Zu diesem Bericht führte die RAD-Ärztin aus, es sei unklar, wie der Psychiater beurteilen könne, dass die angestammte Tätigkeit als Pflegeassistentin körperlich zu streng sei. Im psycho pathologischen Befund könne keine mittelgradige depressive Symptomatik ge mäss ICD-10-Kriterien erkannt werden. Wahrscheinlich habe der Behandler die Depressions-Diagnosen von der früheren behandelnden Ärztin , Dr. A.___ , übernommen. Die kombinierte Persönlichkeitsstörung sei nicht gemäss ICD-10-Kriterien hergeleitet worden und widerspreche der früheren langjährigen Anstel lung sowie der psychiatrischen Beurteilung von med. pract . B.___ vom 23. August 2018. Zudem sei fraglich, was eine leistungsabhängige Persönlich keitsstörung genau sein solle. Die Möglichkeit einer posttraumatischen Belas tungsstörung sei bei fehlendem Trauma absolut nicht nachvollziehbar. Zusam menfassend führte die RAD-Ärztin aus , es könne nicht von einer anhaltenden oder gar rezidivierenden mittelgradigen Depression ausgegangen werden, aus keinem der Berichte gehe hervor, dass die entsprechenden ICD-10-Kriterien erfüllt seien . Depressive Einbrüche bei psychosozialen Belastungen seien nachvollzieh bar und als normalpsychologische Reaktion aufzufassen. Aufgrund der verschie denen Angaben wäre ein Burn-out-Syndrom (ICD-10 Z73), eventuell eine Anpas sungsstörung (ICD-10 F43) bei Mobbing möglich. Ein langanhaltender Gesund heitsschaden sei daher aktuell nicht ausgewiesen.</w:t>
      </w:r>
    </w:p>
    <w:p>
      <w:r>
        <w:rPr>
          <w:b/>
        </w:rPr>
        <w:t>E. 4.1</w:t>
      </w:r>
    </w:p>
    <w:p>
      <w:r>
        <w:t>mit Hinweisen). Nachdem die Einschätzung der RAD-Ärztin zu überzeugen vermag, sind keine weiteren Abklärungen vorzunehmen. Hierbei ist anzumerken, dass im Beschwer deverfahren nach dem Ableben der Versicherten bloss noch eine weitere medizi nische fachärztliche Aktenbeurteilung in Frage gekommen wäre . S ämtliche Vor bringen, welche a uf eine Begutachtung der Versicherten abzielen, gehen daher ins Leere. Der Vollständigkeit halber ist anzufügen, dass sich die von der RAD-Ärztin verwendeten Begriffe «unklar», «fraglich», «nicht nachvollziehbar» nicht auf die medizinische Situation beziehen, sondern auf die Beurteilung der behan delnden Ärzte.</w:t>
      </w:r>
    </w:p>
    <w:p>
      <w:r>
        <w:rPr>
          <w:b/>
        </w:rPr>
        <w:t>E. 4.2</w:t>
      </w:r>
    </w:p>
    <w:p>
      <w:r>
        <w:t>Dass die Kriterien für eine rezidivierende</w:t>
      </w:r>
    </w:p>
    <w:p>
      <w:r>
        <w:t>depressive Störung</w:t>
      </w:r>
    </w:p>
    <w:p>
      <w:r>
        <w:t>nicht erfüllt sind , steht ausser Frage . Eine frühere depressive Episode ist nicht ausgewiesen. Zum einen liegen keine entsprechenden ärztlichen Berichte vor, zum anderen berich tete die Versicherte selbst von einem «Burn-out» im Jahr 2007 (Urk. 6/24/2) und einem beinahe erlittenen «Burn-out» im Jahr 2014 (Urk. 6/24/1).</w:t>
      </w:r>
    </w:p>
    <w:p>
      <w:r>
        <w:rPr>
          <w:b/>
        </w:rPr>
        <w:t>E. 4.3</w:t>
      </w:r>
    </w:p>
    <w:p>
      <w:r>
        <w:t>Med. pract .</w:t>
      </w:r>
    </w:p>
    <w:p>
      <w:r>
        <w:t>B.___ verneinte das Vorliegen einer Persönlichkeitsstörung. Die Persönlichkeitsstruktur mit sehr leistungsbereiten, zur Überforderung disponie renden Zügen erreiche nicht das Ausmass einer Persönlichkeitsstörung, nehme aber im Rahmen des Überlastungsgeschehens und der Krankheitsentwicklung Einfluss (Urk. 6/13/7). Dr. E.___ stellte im Widerspruch dazu die Diagnose einer kombinierten Persönlichkeitsstörung mit zwanghaften und leistungs abhängigen Zügen (ICD-10 F61.0). Die RAD-Ärztin machte zu Recht auf diesen Widerspruch aufmerksam und fügte an, die kombinierte Persönlichkeitsstörung sei nicht gemäss den ICD-10-Kriterien hergeleitet worden und widerspreche der früheren langjährigen Anstellung. Zudem sei fraglich, was eine leistungsabhän gige Persönlichkeitsstörung genau sein solle (Urk. 6/36/7). Eine entsprechende Klassifikation findet sich in den klinisch-diagnostischen Leitlinien denn auch nicht (vgl. Dilling / Mombour /Schmidt, a.a.O. , S. 276-289). Auch die von Dr. E.___ gestellte Verdachtsdiagnose einer posttraumati schen Belastungsstörung lässt sich nicht nachvollziehen. Eine solche hätte sich definitionsgemäss innerhalb von sechs Monaten nach dem angeblich erlittenen Trauma und somit in der Kindheit oder Jugendzeit der Versicherten entwickeln müssen . Späte, chronifizierte Folgen von extremer Belastung, das heisst solche, die noch Jahrzehnte nach der belastenden Erfahrung bestehen, wären unter F62.0 (andauernde Persönlichkeitsänderung nach Extrembelastung) zu klassifizieren (vgl. Dilling / Mombour /Schmidt, a.a.O., S. 208).</w:t>
      </w:r>
    </w:p>
    <w:p>
      <w:r>
        <w:rPr>
          <w:b/>
        </w:rPr>
        <w:t>E. 4.4</w:t>
      </w:r>
    </w:p>
    <w:p>
      <w:r>
        <w:t>In Bezug auf den Umstand, dass die behandelnden Ärzte der Versicherten eine 100%ige Arb eitsunfähigkeit attestiert en, ist auf die Erfahrungstatsache hinzuwei sen , dass behandelnde Ärzte (seien dies Hausärzte oder spezialärztlich behan delnde Medizinalpersonen ) mitunter im Hinblick auf ihre auftragsrechtliche Ver trauensstellung in Zweifelsfällen eher zu Gunsten ihrer Patientinnen und Patien ten aussagen (BGE 135 V 465 E. 4.5, 125 V 351 E. 3b/cc).</w:t>
      </w:r>
    </w:p>
    <w:p>
      <w:r>
        <w:rPr>
          <w:b/>
        </w:rPr>
        <w:t>E. 4.5</w:t>
      </w:r>
    </w:p>
    <w:p>
      <w:r>
        <w:t>Führen die im Rahmen des Untersuchungsgrundsatz es nach Art. 43 Abs. 1 und Art. 61 lit. c ATSG von Amtes wegen vorzunehmenden Abklärungen den Versi cherungsträger oder das Gericht bei umfassender, sorgfältiger, objektiver und in haltsbezogener Beweiswürdigung (BGE 132 V 393 E. 4.1) zur Überzeugung, ein bestimmter Sachverhalt sei als überwiegend wahrscheinlich zu betrachten und es könnten weitere Beweismassnahmen an diesem feststehenden Ergebnis nichts mehr ändern, so liegt im Verzicht auf die Abnahme weiterer Beweise keine Ver letzung des Untersuchungsgrundsatzes (antizipierte Be weiswürdigung; BGE 136 I 229 E. 5.3). Bleiben jedoch erhebliche Zweifel an Vollständigkeit und/oder Rich tigkeit der bisher getroffenen Tatsachenfeststellung bestehen, ist weiter zu ermit teln, soweit von zusätzlichen Abklärungsmassnahmen noch neue wesentliche Er kenntnisse zu erwarten sind (zum Ganzen: Urteil des Bundesgerichts 8C_7 01/2018 vom 28. Februar 2019 E.</w:t>
      </w:r>
    </w:p>
    <w:p>
      <w:r>
        <w:rPr>
          <w:b/>
        </w:rPr>
        <w:t>E. 4.6</w:t>
      </w:r>
    </w:p>
    <w:p>
      <w:r>
        <w:t>Nach dem Gesagten ist mit dem Beweisgrad der überwiegenden Wahrscheinlich keit keine anhaltende gesundheitliche Beeinträchtigung und somit keine länger dauernde Arbeitsunfähigkeit der verstorbenen Versicherten ausgewiesen.</w:t>
      </w:r>
    </w:p>
    <w:p>
      <w:r>
        <w:rPr>
          <w:b/>
        </w:rPr>
        <w:t>E. 5</w:t>
      </w:r>
    </w:p>
    <w:p>
      <w:r>
        <w:t>.</w:t>
      </w:r>
    </w:p>
    <w:p>
      <w:r>
        <w:t>Die Beschwerde erweist sich damit als unbegründet, weshalb sie abzuweisen ist.</w:t>
      </w:r>
    </w:p>
    <w:p>
      <w:r>
        <w:rPr>
          <w:b/>
        </w:rPr>
        <w:t>E. 6</w:t>
      </w:r>
    </w:p>
    <w:p>
      <w:r>
        <w:t>.</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 e s gesetzli chen Rahmens auf Fr. 8 00.-- fes tzusetzen und ausgangsgemäss der Beschwerde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Jan Herrmann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