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IV.2020.00414 vom 3. März 2021</w:t>
      </w:r>
    </w:p>
    <w:p>
      <w:r>
        <w:t>ZH Sozialversicherungsgericht, 2021-03-03, DE</w:t>
      </w:r>
    </w:p>
    <w:p>
      <w:r>
        <w:rPr>
          <w:b/>
        </w:rPr>
        <w:t xml:space="preserve">Quelle: </w:t>
      </w:r>
      <w:r>
        <w:t>https://mcp.opencaselaw.ch/entscheid/zh_sozialversicherungsgericht_IV.2020.00414</w:t>
      </w:r>
    </w:p>
    <w:p>
      <w:r>
        <w:t>FR: ZH_SOZIALVERSICHERUNGSGERICHT IV.2020.00414 du 3 mars 2021</w:t>
      </w:r>
    </w:p>
    <w:p>
      <w:r>
        <w:t>IT: ZH_SOZIALVERSICHERUNGSGERICHT IV.2020.00414 del 3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rPr>
          <w:b/>
        </w:rPr>
        <w:t>E. 1.4</w:t>
      </w:r>
    </w:p>
    <w:p>
      <w:r>
        <w:t>Anlass zur Rentenrevision gemäss Art. 17 ATSG gibt jede wesentliche Änderung in den tatsächlichen Verhältnissen seit Zusprechung der Rente, die geeignet ist, den Invaliditätsgrad und damit den Rentenanspruch zu beeinflussen. Insbeson dere ist die Rente bei einer wesentlichen Änderung des Gesundheitszustandes revidierbar. Weiter sind, auch bei an sich gleich gebliebenem Gesundheitszustand, veränderte Auswirkungen auf den Erwerbs- oder Aufgabenbereich von Bedeu tung (BGE 141 V 9 E. 2.3, 134 V 131 E. 3). Ferner kann ein Revisionsgrund unter Umständen auch in einer wesentlichen Änderung hinsichtlich des für die Metho 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2</w:t>
      </w:r>
    </w:p>
    <w:p>
      <w:r>
        <w:t>des Bundesgesetzes über die Invalidenversicherung, IVG ).</w:t>
      </w:r>
    </w:p>
    <w:p>
      <w:r>
        <w:rPr>
          <w:b/>
        </w:rPr>
        <w:t>E. 2.1</w:t>
      </w:r>
    </w:p>
    <w:p>
      <w:r>
        <w:t>Die Beschwerdegegnerin erwog in der angefochtenen Verfügung, der Beschwer deführer sei ab Mai 2015 und weiterhin vollständig arbeitsunfähig in seiner ang e stammten Tätigkeit als Gipser. Aus ärztlicher Sicht sei ihm eine angepasste Tätigkeit, überwiegend sitzend, mit leichter Wechselbelastung, ab Februar 2016 zu 100 % zumutbar (Urk. 2 S. 1). Für die Ermittlung des Einkommens ohne gesundheitliche Einschränkung werde auf den erzielten Stundenlohn als Gipser abgestellt. D as gestützt darauf errechnete Jahreseinkommen betrage Fr. 78'455.3 2. Sein Einkommen mit gesundheitlicher Einschränkung liege bei Fr. 68'132.25, wobei auf die Durchschnittslöhne aller Branchen des Bundesamtes für Statistik abzustellen sei. Der Einkommensvergleich ergebe einen Invaliditäts grad von 13 %. Die Voraussetzung en für die Zusprache eine r Rente der Invali denversicherung seien nicht erfüllt (Urk. 2 S. 2).</w:t>
      </w:r>
    </w:p>
    <w:p>
      <w:r>
        <w:rPr>
          <w:b/>
        </w:rPr>
        <w:t>E. 2.2</w:t>
      </w:r>
    </w:p>
    <w:p>
      <w:r>
        <w:t>Der Beschwerdeführer kritisierte in seiner Beschwerde die Berechnung des Inva lideneinkommens und machte geltend, er als 59-jähriger Versicherter, der nichts auf Deutsch schreiben könne und die deutsche Sprache nicht hinreichend beherrsche , könne nicht ein Jahresgehalt von Fr. 68'132.25 erzielen . Er könne nicht mehr als Gipser arbeiten und auch nicht in der Reinigungsbranche, als Lagerist, Chauffeur, Bote , Kellner oder Büroangestellter. Er könne die Anforde rungen nicht erfüllen, weshalb ihn niemand anstellen würde. Ein Einkommen mit gesundheitlicher Einschränkung von Fr. 68'132.25 sei absolut nicht realistisch (Urk. 1 S. 1). Es könne keine Arbeit gefunden werden, in welcher er dieses Ein kommen erzielen werde (Urk. 1 S. 2).</w:t>
      </w:r>
    </w:p>
    <w:p>
      <w:r>
        <w:rPr>
          <w:b/>
        </w:rPr>
        <w:t>E. 2.3</w:t>
      </w:r>
    </w:p>
    <w:p>
      <w:r>
        <w:t>Die Beschwerdegegnerin ergänzte in ihrer Beschwerdeantwort, beim Invaliden einkommen sei vorliegend der Durchschnittswert über alle Hilfsarbeitertätig keiten herangezogen worden (Urk. 9 S. 1). Entgegen der Ansicht des Beschwer deführers existierten auf dem hypothetischen Arbeitsmarkt genügend Tätigkeiten, welche dem Anforderungsprofil entsprächen. Zu denken sei an einfache Kontroll- und Überwachungsarbeiten. Das Alter sowie die fehlende Ausbildung und die mangelnden Deutschkenntnisse stünden der Verwertbarkeit der Restarbeitsfähig keit in einer einfachen, keine spezifische Berufsausbildung erfordernden Hilfs arbeit nicht entgegen (Urk. 9 S. 2).</w:t>
      </w:r>
    </w:p>
    <w:p>
      <w:r>
        <w:rPr>
          <w:b/>
        </w:rPr>
        <w:t>E. 2.4</w:t>
      </w:r>
    </w:p>
    <w:p>
      <w:r>
        <w:t>Strittig und zu prüfen ist der Rentenanspruch des Beschwerdeführers im Rahmen der Neuanmeldung von November 2018, die nach der rechtskräftig gewordenen, rentenabweisenden Verfügung vom 1. Februar 2017 erfolgt war. 3 . 3.1</w:t>
      </w:r>
    </w:p>
    <w:p>
      <w:r>
        <w:t>Im Zuge der anspruchsverneinenden Verfügung vom 1. Februar 2017 waren die folgenden ärztlichen Unterlagen aktenkundig: 3.2</w:t>
      </w:r>
    </w:p>
    <w:p>
      <w:r>
        <w:t>Nachdem der Beschwerdeführer am 31. Mai 2012 gestürzt war und sich am rechten Knie verletzt hatte (Urk. 10/16/149, Urk. 10/16/129), unterzog er sich aufgrund einer medialen Meniskusläsion im Hinterhorn des rechten Knies am 16. August 2012 einer Kniegelenksarthroskopie sowie einer medialen Teil meniskektomie rechts (Urk. 10/16/28 ). Im Anschluss daran bezog der Beschwerdeführer weiterhin Unfalltaggelder (Urk. 10/16/147 f.). Im November 2012 liess er mitteilen, dass er seit längerer Zeit wieder 100 % arbeite (Urk. 10/16/100). 3.3</w:t>
      </w:r>
    </w:p>
    <w:p>
      <w:r>
        <w:t>Am 12. Januar 2015 erlitt der Beschwerdeführer erneut einen Unfall, indem er ausrutschte, von einer Leiter stürzte und sich wiederum am rechten Knie verletzte (Urk. 10/16/95). Es wurde n am 13. Mai 2015 eine Kniegelenksarthroskopie sowie eine Meniskusteilresektion und eine Glättung des Hinterhorns des Innenmeniskus und des Aussenmeniskus vorgenommen (Urk. 10/16/84). Das aufgrund noch immer vorhandener Kniebeschwerden erfolgte MRI vom 8. September 2015 zeigte eine Knochenmarksveränderung am Tibiakopf , die man mit einer aktivierten Arthrose in Verbindung brachte ( Urk. 10/16/66). Es wurden in der Folge mehr fache Infiltrationen gemacht, die zeitweise erfolgreich waren ( Urk. 10/16/26). 3.4</w:t>
      </w:r>
    </w:p>
    <w:p>
      <w:r>
        <w:t>Am 23. Februar 2016 wurde der Beschwerdeführer durch den Kreisarzt der Unfallversicherung untersucht (Urk. 10/16/24 ff.). Dieser nannte als Diagnose anterolaterale Knieschmerzen bei Status nach den Operationen in den Jahren 2012 und 2015 (Urk. 10/16/28). Dazu ergänzte er, der Beschwerdeführer klage über mässige Schmerzen des rechten Kniegelenks unter Belastung oder Bewe gung. Er berichte , praktisch keine Ruheschmerzen zu haben. Zudem klage er über ausstrahlende Schmerzen im Bereich der rechten Hüfte entlang der Aussenseite des gesamten rechten Beines bis zum Fuss sowie über ein Taubheitsgefühl. Die klinische Untersuchung habe eine uneingeschränkte schmerzfreie Beweglichkeit beider Kniegelenke gezeigt. Klinisch zeige sich eine minimale Schwellung des rechten Kniegelenks, kein Erguss, eine deutlich e</w:t>
      </w:r>
    </w:p>
    <w:p>
      <w:r>
        <w:t>Druckdolenz über dem lateralen Gelenkspalt ohne Bandinstabilität. Ausserdem hätten sich nebenbefundlich Hin weise für eine Lumbalgie sowie eine beginnende Coxarthrose rechts gezeigt (Urk. 10/16/28).</w:t>
      </w:r>
    </w:p>
    <w:p>
      <w:r>
        <w:t>Die bisherige berufliche Tätigkeit als Gipser sei aus unfall chirurgischer/ver sicherungsmedizinischer Sicht nicht mehr zumutbar. Im Idealfall sei eine ange passte Tätigkeit wechselbelastend, körperlich leicht bis mittelschwer, überwiegend stehend, gehend und sitzend möglich . Die Einnahme von Zwangs haltungen, das Knien, Kauern sowie Vibrationen für die untere rechte Extremität seien nicht mehr zumutbar. Zudem seien Arbeiten auf Gerüsten nicht mehr möglich. Die genannten Einschränkungen würden sich allesamt auf die rechte untere Extremität beziehen, weiter bestünden keine Einschränkungen, insbeson dere nicht zeitlicher Natur (Urk. 10/16/28). Bei der erwähnten Lumbalgie beziehungsweise der beginnenden Coxarthrose seien weitere diagnostische Abklärungen und eine Therapie zu empfehlen. Diesbezüglich handle es sich um keine Unfallfolgen (Urk. 10/16/29). 3.5</w:t>
      </w:r>
    </w:p>
    <w:p>
      <w:r>
        <w:t>Die persistierende n laterale n Knieschmerzen wurde n erneut in der B.___ , Kniechirurgie, abgeklärt. Die Ärzte diagnostizierten e ine post traumatische Arthrose/ Instabilität des proximalen Tibiofibulargelenkes (Urk. 10/31/109). Am 5. Oktober 2016 unterzog sich der Beschwerdeführer sodann einer Stabilisation soperation des proximalen Tibiofibulargelenks rechts (Urk. 10/31/155).</w:t>
      </w:r>
    </w:p>
    <w:p>
      <w:r>
        <w:t>In einem Bericht vom 22. September 2016 nannten die Ärzte der Abteilung für Wirbelsäulenchirurgie des B.___</w:t>
      </w:r>
    </w:p>
    <w:p>
      <w:r>
        <w:t>als Diagnosen mit Auswirkung auf die Arbeitsfähigkeit eine diffuse Hypästhesie des rechten Beines sowie lateralseitige Kniegelenksschmerzen rechts (Urk. 10/25/6). Die Rückenschmerzen hatten sie abgeklärt und ergänzten die Arbeitsfähigkeitsbeurteilung mit Bezug auf das MRI der Lendenwirbelsäule (LWS) vom 7. Juni 2016, es liege eine Anterolisthese L5/S1 Meyerding Grad I , vor. Zudem bestehe eine Fazettengelenksarthrose L5/S 1. Ansonsten ergebe sich ein altersentsprechender Normalbefund ohne Foramenstenosen oder Spinalkanalstenosen oder Diskushernien. Wirbelsäulen chirurgisch bestehe keine Beeinträchtigung der Gesundheit (Urk. 10/25/7). 3.</w:t>
      </w:r>
    </w:p>
    <w:p>
      <w:r>
        <w:rPr>
          <w:b/>
        </w:rPr>
        <w:t>E.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5.1</w:t>
      </w:r>
    </w:p>
    <w:p>
      <w:r>
        <w:t>Bei der Anmeldung des Beschwerdeführers vom 6. November</w:t>
      </w:r>
    </w:p>
    <w:p>
      <w:r>
        <w:t>2018 ( Eingangs datum; Urk. 10/44/1) handelt es sich um eine neue Anmeldung, nachdem die Beschwerdegegnerin sein Leistungsbegehren mit Verfügung vom 1. Februar 2017 abgewiesen hatte mittels Zugrundelegung einer medizinisch-theoretischen Arbeitsfähigkeit in einer angepassten Tätigkeit (Urk. 10/36). Nach der Neuanmel dung wurde beim Beschwerdeführer am 19. August 2019 insbesondere eine Neurolyse des Nervus</w:t>
      </w:r>
    </w:p>
    <w:p>
      <w:r>
        <w:t>peroneus</w:t>
      </w:r>
    </w:p>
    <w:p>
      <w:r>
        <w:t>sowie eine Revision und Arthrolyse des proxima len Tibiofibulargelenks des rechten Knies durchgeführt (Urk. 10/51/29). Zudem wurden neue Diagnosen erhoben, wie insbesondere die arterielle Hypertonie, d er Diabetes mellitus Typ II, Erstdiagnose Januar 2019, und der Zustand nach Appendektomie im Dezember 2018 (Urk. 10/64/3). Damit liegt eine seit der erst maligen Rentenabweisung wesentliche Änderung im Sinne von Art. 17 ATSG vor, die geeignet ist, den Invaliditätsgrad zu beeinflussen. Dies sah auch der RAD-Arzt so (Urk. 10/64/1). Der Rentenanspruch ist daher in rechtlicher und tatsächlicher Hinsicht umfassend («allseitig») zu prüfen (vgl. E. 1. 4 ).</w:t>
      </w:r>
    </w:p>
    <w:p>
      <w:r>
        <w:rPr>
          <w:b/>
        </w:rPr>
        <w:t>E. 5.2</w:t>
      </w:r>
    </w:p>
    <w:p>
      <w:r>
        <w:t>Gestützt auf die nachvollziehbare kreisärztliche Beurteilung vom 2. April 2020</w:t>
      </w:r>
    </w:p>
    <w:p>
      <w:r>
        <w:t>ist erstellt, dass der Beschwerdeführer</w:t>
      </w:r>
    </w:p>
    <w:p>
      <w:r>
        <w:t>aufgrund der Beschwerden im rechten Knie nach wie vor in seiner angestammten Tätigkeit als Gipser nicht mehr arbeitsfähig, in einer leidensadaptierten Beschäftigung</w:t>
      </w:r>
    </w:p>
    <w:p>
      <w:r>
        <w:t>jedoch nach dem operativen Eingriff vo m August 2019 im Zeitpunkt der kreisärztlichen Beurteilung wieder gänzlich arbeitsfähig war (Urk. 10/61/11). Dieser Beurteilung schloss sich im Wesentlichen auch der RAD-Arzt an (Urk. 10/64/4). Gegenteilige medizinische Einschätzungen lassen sich den Akten nicht entnehmen. Zwar erwähnte der RAD -Arzt die durch den Kreisarzt festgestellte Lumbalgie respektive die beginnende Coxarthrose nicht (Urk. 10/16/29). In Anbetracht des Umstandes, dass der Beschwerdeführer in den Jahren 2017 und 2018 einlässlich in der B.___ abgeklärt wurde, dort über keine Rückenschmerzen ge klagt hatte und die Behandler ein radikuläres Ausfallbild verneinten (Urk. 10/39/228, Urk. 10/39/233), ist jedoch nicht davon auszugehen, dass diese s Beschwerdebild die Leistungsfähigkeit des Beschwerdeführers beeinflusst . Mit Bezug auf die neu erkannte arterielle Hyper tonie, die Adipositas und d en Diabetes mellitus Typ II ist gestützt auf die Ein schätzung des RAD davon auszugehen, dass diese keine Auswirkungen auf die Arbeitsfähigkeit haben (Urk. 10/64/3), was nachvollziehbar ist, zumal sich den Akten nichts Gegenteiliges entnehmen lässt . Es ist denn auch nicht ersichtlich, inwiefern diese Krankheitsbilder die Arbeitsfähigkeit des Beschwerdeführers in einer leichten bis mittelschwere n , wechselbelastenden Tätigkeit beeinflussen sollten .</w:t>
      </w:r>
    </w:p>
    <w:p>
      <w:r>
        <w:rPr>
          <w:b/>
        </w:rPr>
        <w:t>E. 5.3</w:t>
      </w:r>
    </w:p>
    <w:p>
      <w:r>
        <w:t>Anders als der Kreisarzt in seiner Aktenbeurteilung legte der RAD-Arzt diese gänzliche Arbeitsfähigkeit für die gesamte Dauer ab 2 3. Februar 2016, mithin ab dem Zeitpunkt der ersten kreisärztlichen Untersuchung, fest ( Urk. 10/64/4). Dem kann allerdings nicht gefolgt werden. Denn in Folge der am 1 9. August 2019 vorgenommene n</w:t>
      </w:r>
    </w:p>
    <w:p>
      <w:r>
        <w:t>Neurolyse noperation</w:t>
      </w:r>
    </w:p>
    <w:p>
      <w:r>
        <w:t>trat eine Verschlimmerung der Situation mit anschliessender Rekonvalesze nz und einer zwischenzeitlichen Arbeitsun fähigkeit in jeglicher Tätigkeit mit Gehunfähigkeit ein. Der Beschwerdeführer zeigte sich bei der Kontrolluntersuchung vom 3 0. August 2019 mit weniger Schmerzen als vor der Operation sehr zufrieden mit dem Operationsresultat, auch wenn aufgrund des Eingriffs am Nerv ärztlicherseits eine langdauernde Rekon valeszenz prognostiziert worden war ( Urk. 10/51/28). Am 15.</w:t>
      </w:r>
    </w:p>
    <w:p>
      <w:r>
        <w:t>Oktober 2019 war er vor allem über den Wegfall der Ruhe- und Nacht schmerzen froh, es waren einzig noch belastungsabhängige Beschwerden vorhanden ( Urk. 10/51/8). Der definitive Abschluss der Kontrolluntersuchungen und der Fallabschluss in der Klinik aufgrund des Endzustandes erfolgte sodan n bei gebesserter Situation gegenüber derjenigen präoperativ am 1 7. Dezember 2019 ( Urk. 10/57/15).</w:t>
      </w:r>
    </w:p>
    <w:p>
      <w:r>
        <w:rPr>
          <w:b/>
        </w:rPr>
        <w:t>E. 5.4</w:t>
      </w:r>
    </w:p>
    <w:p>
      <w:r>
        <w:t>Diese Sachlage führt dazu, dass de m Beschwerdeführer, dem die angestammte Tätigkeit als Gipser seit dem 2. Unfall durchwegs nicht mehr zumutbar war und weiterhin nicht mehr ist und der auch in der ab 2017 zumutbaren angepassten Tätigkeit ab 1 9. August 2019 eine gänzliche Arbeitsunfähigkeit erlitt, nach seiner Neuanmeldung am 6. November 2018</w:t>
      </w:r>
    </w:p>
    <w:p>
      <w:r>
        <w:t>ab 1. August 2019 eine ganze Rente zusteht. Denn im Zeitpunkt dieser Verschlechterung war die Wartezeit mit der erforderlichen Arbeitsunfähigkeit in der angestammten Tätigkeit während eines Jahres gemäss Art. 28 Abs. 1 lit . b IVG längstens erfüllt und erstmals reihte sich im August 2019 eine gänzliche Erwerbsunfähigkeit daran an ( Art. 29 Abs. 3 IVG), sodann war auch die Ka renzfrist von sechs Monaten ab Neua nmeldung ( Art. 29 Abs. 1 IVG) in jenem Zeitpunkt erfüllt (vgl. Urteile des Bundesgerichts 9C_878/2017 vom 1 9. Februar 2018 E. 5.3, 5.4, 9C_412/2017 vom 5. Oktober 2017 E. 3) . Diese vorü bergehende Verschlechterung mit einer gänzlichen Arbeits unfähigkeit für alle Tätigkeiten wurde seitens des Kreisarztes am 2. April 2020 für beendet erklärt, indem er dem Beschwerdeführer ab dann wieder eine gänzli che Arbeitsfähigkeit für das angepasste Profil attestierte ( Urk. 10/60/11). Dass sich seit der Abschlussuntersuchung in der behandelnden Klinik im Dezember 2019 noch eine wesentliche Verbesserung ergeben hätte, dafür spricht nichts, der Zeitpunkt der</w:t>
      </w:r>
    </w:p>
    <w:p>
      <w:r>
        <w:t>reinen Aktenbeurteilung durch den Kreisarzt mit der ab dann attestierten wiedererlangten Arbeitsfähigkeit scheint damit zufällig. Deshalb kann gesagt werden, dass im Sinne von Art. 88a Abs. 1 Satz 1 IVV bereits am 17.</w:t>
      </w:r>
    </w:p>
    <w:p>
      <w:r>
        <w:t>Dezember 2019 die Verbesserung der Erwerbsfähigkeit mit der Wieder erlangung der Arbeitsfähigkeit in einer angepassten Tätigkeit eingetreten war, von der davon ausgegangen werden durfte, dass sie voraussichtlich anhalten würde, so dass ab Dezember 2019 ei ne Neuberechnung des Invaliditätsgrades auf grund der gänzlichen Arbeitsfähigkeit in einer angepassten Tätigkeit vor zu nehmen ist.</w:t>
      </w:r>
    </w:p>
    <w:p>
      <w:r>
        <w:rPr>
          <w:b/>
        </w:rPr>
        <w:t>E. 6</w:t>
      </w:r>
    </w:p>
    <w:p>
      <w:r>
        <w:t>3</w:t>
      </w:r>
    </w:p>
    <w:p>
      <w:r>
        <w:t>Für die Festsetzung des trotz Gesundheitsschädigung zumutbarerweise noch realisierbaren Einkommens (Invalideneinkommen) ist nach der Rechtsprechung primär von der beruflich-erwerblichen Situation auszugehen, in welcher die ver sicherte Person konkret steht</w:t>
      </w:r>
    </w:p>
    <w:p>
      <w:r>
        <w:t>(BGE 139 V 592 E. 2.3; 135 V 297 E. 5.2; 129 V 472 E. 4.2.1; 126 V 75 E. 3b/ aa ).</w:t>
      </w:r>
    </w:p>
    <w:p>
      <w:r>
        <w:t>Übt eine versicherte Person nach Eintritt eines unfallbedingten Gesundheitsschadens keine oder jedenfalls keine ihr an sich zumutbare neue Erwerbstätigkeit aus, so dass bei der Bestimmung des Invaliden einkommen s nicht von dem mit der aktuellen erwerblichen Betätigung erzielten Verdienst ausgegangen werden kann, können nach der Rechtsprechung bei der Invaliditätsbemessung die Tabellenlöhne gemäss den vom Bundesamt für Statistik periodisch herausgegebenen Lohnstrukturerhebungen (LSE) herange zo gen werden</w:t>
      </w:r>
    </w:p>
    <w:p>
      <w:r>
        <w:t>(BGE 139 V 592 E. 2.3, 135 V 297 E. 5.2, 129 V 472 E. 4.2.1). Dabei sind grundsätzlich die im Verfügungszeitpunkt aktuellsten veröffentlichten Tabellen der LSE zu ve rwenden (BGE 143 V 295 E. 4.1.3 ).</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w:t>
      </w:r>
    </w:p>
    <w:p>
      <w:r>
        <w:t>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w:t>
      </w:r>
    </w:p>
    <w:p>
      <w:r>
        <w:t>5b/ aa -cc).</w:t>
      </w:r>
    </w:p>
    <w:p>
      <w:r>
        <w:t>Der Arbeitgeber löste das Arbeitsverhältnis mit dem Beschwerdeführer per 10. April 2015 auf (Urk. 10/8). Im Dezember 2019 war der Beschwerdeführer nicht erwerbstätig. Daher kann die Ermittlung des Invalideneinkommens nicht nach Massgabe der konkreten Gegebenheiten des Einzelfalles erfolgen und es sind die Tabellenlöhne der im Verfügungszeitpunkt aktuellsten LSE 2018 heran zuziehen. Dabei ist auf den monatlichen Bruttolohn für Hilfsarbeitertätigkeiten männlicher Angestellter im untersten Kompetenzniveau</w:t>
      </w:r>
    </w:p>
    <w:p>
      <w:r>
        <w:t>1 von Fr. 5'417.-- abzu stellen (LSE 201</w:t>
      </w:r>
    </w:p>
    <w:p>
      <w:r>
        <w:rPr>
          <w:b/>
        </w:rPr>
        <w:t>E. 6.1</w:t>
      </w:r>
    </w:p>
    <w:p>
      <w:r>
        <w:t>Damit bleibt die Prüfung der erwerblichen Auswirkungen ab Dezember 201 9. 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w:t>
      </w:r>
    </w:p>
    <w:p>
      <w:r>
        <w:rPr>
          <w:b/>
        </w:rPr>
        <w:t>E. 6.2</w:t>
      </w:r>
    </w:p>
    <w:p>
      <w:r>
        <w:t>Die Parteien gehen übereinstimmend von einem Valideneinkommen</w:t>
      </w:r>
    </w:p>
    <w:p>
      <w:r>
        <w:t>von Fr. 78'455.32 in der zuletzt ausgeübten Tätigkeit als Gipser bei der Z.___</w:t>
      </w:r>
    </w:p>
    <w:p>
      <w:r>
        <w:t>aus (Urk. 1 S. 1, Urk. 2 S. 2). Darauf ist abzustellen , zumal sich diese Grundlage nicht zu Ungunsten des Beschwerdeführers auswirkt . Würde man nämlich in Anbetracht der Tatsache, dass die Z.___ nachträglich in Liqu i dation fiel, entsprechend dem Vorgehen der Unfallversicherung auf die statistischen Angaben des Bundes im Baugewerbe abstellen, weil der Beschwer deführer nicht mehr in dieser Unternehmung arbeiten würde, ergäbe sich ein geringeres Valideneinkommen</w:t>
      </w:r>
    </w:p>
    <w:p>
      <w:r>
        <w:t>als</w:t>
      </w:r>
    </w:p>
    <w:p>
      <w:r>
        <w:t>Fr. 74'238.53 per 2019 ( Urk. 10/67/4).</w:t>
      </w:r>
    </w:p>
    <w:p>
      <w:r>
        <w:rPr>
          <w:b/>
        </w:rPr>
        <w:t>E. 6.4</w:t>
      </w:r>
    </w:p>
    <w:p>
      <w:r>
        <w:t>Ein Abzug vom Tabellenlohn ist nicht gerechtfertigt. Insbesondere verfängt die Argumentation des Beschwerdeführers , es gebe keine Stelle, die auf einen Menschen mit seinen Einschränkungen zugeschnitten sei (Urk. 1 S. 1), nicht. Denn</w:t>
      </w:r>
    </w:p>
    <w:p>
      <w:r>
        <w:t>der Begriff des ausgeglichenen Arbeitsmarktes gemäss Art. 16 ATSG ist ein theoretischer und abstrakter Begriff, welcher die konkrete Arbeitsmarktlage nicht berücksichtigt und dazu dient, den Leistungsbereich der Invalidenversicherung von jenem der Arbeitslosenversicherung abzugrenzen (BGE 134 V 64 E. 4.2.1,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w:t>
      </w:r>
    </w:p>
    <w:p>
      <w:r>
        <w:t>Dem Beschwerdeführer ist eine leichte bis mittelschwere, wechselbelastende Tätigkeit (sitzend gehend und stehend), ohne das permanente, repetitive Besteigen von Treppen und Leitern, ohne das Laufen auf unebenem Gelände, ohne das Ein nehmen von Zwangshaltungen wie Kauern und Knien, ohne Gerüstarbeiten, ganztägig zumutbar (Urk. 10/60/11). Damit ist von einem genügend breiten Spektrum an zumutbaren Verweisungstätigkeiten auszugehen . Zu denken ist dabei an einfache Kontroll- und Überwachungstätigkeiten . Der Umstand allein , dass nur noch leichte bis mittelschwere Tätigkeiten zumutbar sind, ist kein Grund für einen leidensbedingten Abzug, zumal der Tabellenlohn im Kompetenzniveau 1 bereits eine Vielzahl von leichten und mittelschweren Tätigkeiten umfasst (Urteil des Bundesgerichts 9C_447/2019 vom 8. Oktober 2019 E. 4.3.2).</w:t>
      </w:r>
    </w:p>
    <w:p>
      <w:r>
        <w:t>Mangelnde Sprachkenntnisse oder eine ungenügende Ausbildung sind nicht abzugsrelevant, da diesen Aspekten bei der Wahl des Kompetenzniveaus Rechnung zu tragen ist (vgl. Urteil des Bundesgerichts 8C_549/2019 vom 26. No vember 2019 E. 7.7). Das vorliegend massgebende Kompetenzniveau 1 umfasst nicht nur rein handwerkliche Tätigkeiten, wie die vom Beschwerdeführer ange gebenen Tätigkeiten als Lagerist, Chauffeur, Bote oder Kellner (Urk. 1 S. 1), sondern auch ihm zumutbare leichte bis mittelschwere körperliche Beschäfti gungen, die keine besonderen sprachlichen oder schulischen Kenntnisse erfordern (Urteil des Bundesgerichts 8C_549/2019 vom 26. November 2019 E. 7.3).</w:t>
      </w:r>
    </w:p>
    <w:p>
      <w:r>
        <w:t>Auch das Alter des 1961 geborenen Beschwerdeführers begründet keinen Abzug vom Tabellenlohn. Denn ein fortgeschrittenes Alter wirkt sich auf dem hypothe tischen ausgeglichenen Arbeitsmarkt nicht zwingend lohnsenkend aus . Zudem werden Hilfsarbeiten auf dem massgebenden ausgeglichenen Stellenmarkt alters unabhängig nachgefragt (BGE 146 V 16 E. 7.2.1 mit Hinweisen).</w:t>
      </w:r>
    </w:p>
    <w:p>
      <w:r>
        <w:t>Damit steht fest, dass der Beschwerdeführer die ihm verbleibende 100%ige Rest arbeitsfähigkeit auf dem hypothetischen ausgeglichenen Arbeitsmarkt verwerten kann.</w:t>
      </w:r>
    </w:p>
    <w:p>
      <w:r>
        <w:rPr>
          <w:b/>
        </w:rPr>
        <w:t>E. 6.5</w:t>
      </w:r>
    </w:p>
    <w:p>
      <w:r>
        <w:t>Vergleicht man das Valideneinkommen von Fr. 78'455.32 mit dem Invalidenein kommen von Fr. 68‘336.-- resultiert ein invaliditätsbedingter Minderverdienst von gerundet Fr. 10‘119.-- und somit ein Invaliditätsgrad von gerundet 13 % (Fr. 10‘119.-- x 100 / Fr. 78‘455.32, zum Runden: BGE 130 V 121). Da der Inva liditätsgrad unter 40 % liegt ( vgl . E. 1.2 ), besteht ab Januar 2020 kein Anspruch mehr auf eine Rente der Invalidenversicherung.</w:t>
      </w:r>
    </w:p>
    <w:p>
      <w:r>
        <w:t>Dies führt zur teilweisen Gutheissung</w:t>
      </w:r>
    </w:p>
    <w:p>
      <w:r>
        <w:t>der Beschwerde , indem dem Beschwerde führer eine befristete ganze Rente während des Zeitraums vom 1.</w:t>
      </w:r>
    </w:p>
    <w:p>
      <w:r>
        <w:t>August 2019 bis 3 1. Dezember 2019 zusteht. 7.</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 1. Dezember 2020 in Kraft gewesenen Fassung ( Art. 83 ATSG) kostenpflichtig.</w:t>
      </w:r>
    </w:p>
    <w:p>
      <w:r>
        <w:t>Die Gerichtskosten sind nach dem Verfahrensauf wand und unabhängig vom Streitwert festzulegen (Art. 69 Abs. 1 bis IVG) und auf</w:t>
      </w:r>
    </w:p>
    <w:p>
      <w:r>
        <w:t>Fr.</w:t>
      </w:r>
    </w:p>
    <w:p>
      <w:r>
        <w:rPr>
          <w:b/>
        </w:rPr>
        <w:t>E. 8</w:t>
      </w:r>
    </w:p>
    <w:p>
      <w:r>
        <w:t>00 . -- anzusetzen . Ausgangsgemäss , weil der Beschwerdeführer sinngemäss eine unbefristete Invalidenrente verlangt und er mit seinen Argumenten zum Invalideneinkommen nicht durchdringt ,</w:t>
      </w:r>
    </w:p>
    <w:p>
      <w:r>
        <w:t>sind sie dem Beschwerdeführer zu drei Vierteln und der Beschwerdegegnerin zu einem Viertel aufzuerlegen . Das Gericht erkennt: 1.</w:t>
      </w:r>
    </w:p>
    <w:p>
      <w:r>
        <w:t>In teilweiser Gutheissung der Beschwerde wird die angefochtene Verfügung der Sozialversicherungsanstalt des Kantons Zürich, IV-Stelle, vom 8. Juni 2020 dahin gehend aufgehoben ,</w:t>
      </w:r>
    </w:p>
    <w:p>
      <w:r>
        <w:t>als f estgestellt wird , dass der Beschwerdeführer Anspruch auf eine ganze Rente vom 1. August 2019 bis 3 1. Dezember 2019 hat .</w:t>
      </w:r>
    </w:p>
    <w:p>
      <w:r>
        <w:t>I m Ü brigen wird die Beschwerde abgewiesen. 2.</w:t>
      </w:r>
    </w:p>
    <w:p>
      <w:r>
        <w:t>Die Gerichtskosten von Fr. 800 .-- werden dem Beschwerdeführer</w:t>
      </w:r>
    </w:p>
    <w:p>
      <w:r>
        <w:t>zu drei Vierteln und der Beschwerdegegnerin zu einem Viertel auferlegt.</w:t>
      </w:r>
    </w:p>
    <w:p>
      <w:r>
        <w:t>Rechnung und Einzahlungsschein werden den</w:t>
      </w:r>
    </w:p>
    <w:p>
      <w:r>
        <w:t>Kostenpflichtigen nach Eintritt der Rechtskraft zugestellt. 3.</w:t>
      </w:r>
    </w:p>
    <w:p>
      <w:r>
        <w:t>Zustellung gegen Empfangsschein an: - X.___ - Sozialversicherungsanstalt des Kantons Zürich, IV-Stelle - Bundesamt für Sozialversicherungen - Stiftung Auffangeinrichtung BVG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