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IV.2020.00378 vom 12. Januar 2021</w:t>
      </w:r>
    </w:p>
    <w:p>
      <w:r>
        <w:t>ZH Sozialversicherungsgericht, 2021-01-12, DE</w:t>
      </w:r>
    </w:p>
    <w:p>
      <w:r>
        <w:rPr>
          <w:b/>
        </w:rPr>
        <w:t xml:space="preserve">Quelle: </w:t>
      </w:r>
      <w:r>
        <w:t>https://mcp.opencaselaw.ch/entscheid/zh_sozialversicherungsgericht_IV.2020.00378</w:t>
      </w:r>
    </w:p>
    <w:p>
      <w:r>
        <w:t>FR: ZH_SOZIALVERSICHERUNGSGERICHT IV.2020.00378 du 12 janvier 2021</w:t>
      </w:r>
    </w:p>
    <w:p>
      <w:r>
        <w:t>IT: ZH_SOZIALVERSICHERUNGSGERICHT IV.2020.00378 del 12 gennaio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 versicherung ( IVG ) aufgrund eines Einkommensvergleichs zu bestimmen. Dazu wird das Erwerbseinkommen, das die versicherte Person nach Eintritt der Invali dität und nach Durchführung der medizinischen Behandlung und allfälliger Ein 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 kommen ziffernmässig möglichst genau ermittelt und einander gegenübergestellt werden, worauf sich aus der Einkommensdifferenz der Invaliditätsgrad bestim men lässt (sog. allgemeine Methode des Einkommensvergleichs; BGE 130 V 343 E. 3.4.2, 128 V 29 E. 1).</w:t>
      </w:r>
    </w:p>
    <w:p>
      <w:r>
        <w:rPr>
          <w:b/>
        </w:rPr>
        <w:t>E. 1.3</w:t>
      </w:r>
    </w:p>
    <w:p>
      <w:r>
        <w:t>Für die Bestimmung des Invalideneinkommens können nach der Rechtsprechung Tabellenlöhne gemäss den vom Bundesamt für Statistik periodisch heraus gegebenen Lohnstrukturerhebungen (LSE) herangezogen werden (BGE 139 V 592 E. 2.3, 135 V 297 E. 5.2, 129 V 472 E. 4.2.1).</w:t>
      </w:r>
    </w:p>
    <w:p>
      <w:r>
        <w:rPr>
          <w:b/>
        </w:rPr>
        <w:t>E. 1.4</w:t>
      </w:r>
    </w:p>
    <w:p>
      <w:r>
        <w:t>Ändert sich der Invaliditätsgrad erheblich, so wird die Rente von Amtes wegen oder auf Gesuch hin für die Zukunft entsprechend erhöht, herabgesetzt oder auf gehoben (Art. 17 Abs. 1 ATSG).</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 verhalts im revisionsrechtlichen Kontext unbeachtlich (BGE 141 V 9 E. 2.3 mit Hinweisen).</w:t>
      </w:r>
    </w:p>
    <w:p>
      <w:r>
        <w:rPr>
          <w:b/>
        </w:rPr>
        <w:t>E. 1.5</w:t>
      </w:r>
    </w:p>
    <w:p>
      <w:r>
        <w:t>Im Übergang von der LSE 2010 zur LSE 2012 wurden erhebliche methodische Änderungen vorgenommen, die gewissermassen zu einem «Serienbruch» geführt haben (BGE 142 V 178 E. 2.5.3.1). Darauf Bezug nehmend hat das Bundesgericht festgehalten, dass laufende, gestützt auf die LSE bis 2010 rechtskräftig zuge sprochene Invalidenrenten nicht allein zufolge Anwendung der Tabellenlohn werte gemäss LSE 2012 in Revision gezogen werden dürfen; wenn nach der bis herigen Rechtsprechung geringfügige quantitative statistische Änderungen nicht zur Rentenrevision führten, da sie nicht in den persönlichen Verhältnissen der versicherten Person gründeten, dann gelte dies a fortiori für weitergehende qua litative Modifikationen in der Erhebung der Statistikgrundlagen, wie sie im Über gang der LSE bis 2010 zur LSE 2012 eingetreten sind</w:t>
      </w:r>
    </w:p>
    <w:p>
      <w:r>
        <w:t>( BGE 142 V 178 E. 2.5.8.1).</w:t>
      </w:r>
    </w:p>
    <w:p>
      <w:r>
        <w:rPr>
          <w:b/>
        </w:rPr>
        <w:t>E. 2</w:t>
      </w:r>
    </w:p>
    <w:p>
      <w:r>
        <w:t>Die Versicherte erhob am 10. Juni 2020 Beschwerde gegen die Verfügung vom 19. Mai 2020 (Urk. 2) und beantragte, diese sei aufzuheben und es sei ihr weiter hin eine ganze Rente auszurichten (Urk. 1 S. 2 oben Ziff. 1).</w:t>
      </w:r>
    </w:p>
    <w:p>
      <w:r>
        <w:t>Die IV-Stelle verzichtete mit Beschwerdeantwort vom 20 . August 2020 (Urk. 6) auf einen Antrag , was der Beschwerdeführerin am 24. August 2020 zur Kenntnis gebracht wurde (Urk. 8). Das Gericht zieht in Erwägung: 1.</w:t>
      </w:r>
    </w:p>
    <w:p>
      <w:r>
        <w:rPr>
          <w:b/>
        </w:rPr>
        <w:t>E. 2.1</w:t>
      </w:r>
    </w:p>
    <w:p>
      <w:r>
        <w:t>Die Beschwerdegegnerin führte in der Begründung zur angefochtenen Verfügung (Urk. 2) aus, der Rentenanspruch sei gestützt auf die Schlussbestimmungen der IVG-Revision 6a geprüft worden (S. 1 oben). Aufgrund veränderter Einkommens verhältnisse sei ein Revisionsgrund gegeben. Wohl betrage die Arbeitsfähigkeit weiterhin 50 %, jedoch habe die Beschwerdeführerin ein neues Einkommen erzielt (S. 1 Mitte). Das Valideneinkommen sei wie schon 2011 anhand von Tabellen löhnen festgesetzt worden und das Invalideneinkommen aufgrund des in den letzten drei Monaten effektiv erzielten Einkommens (S. 1 unten) beziehungsweise ebenfalls anhand von Tabellenlöhnen, womit ein Invaliditätsgrad von 55 % resultiere (S. 2 Mitte).</w:t>
      </w:r>
    </w:p>
    <w:p>
      <w:r>
        <w:rPr>
          <w:b/>
        </w:rPr>
        <w:t>E. 2.2</w:t>
      </w:r>
    </w:p>
    <w:p>
      <w:r>
        <w:t>Die Beschwerdeführerin stellte sich demgegenüber auf den Standpunkt (Urk. 1), das einzige Sachverhaltselement, das geändert habe, sei, dass sie im April 2016 Mutter einer Tochter geworden sei. Sie sei aber nach wie vor im ungefähr gleichen Pensum tätig und auch ihr Gesundheitszustand habe sich nicht verändert. Mithin fehle es an einem Revisionsgrund (S. 4 Ziff. 10 f.). Bei einem allfälligen Ein kommensvergleich sei für das Valideneinkommen das für 2010 gerichtlich festgelegte und der seitherigen Lohnentwicklung angepasste Einkommen mass gebend (S. 4 Ziff. 12) , ebenso für das Invalideneinkommen (S. 4 Ziff. 13). Ange sichts ihres instabilen Gesundheitszustandes sei es nicht zulässig, von zufälligen drei Monaten auf ein entsprechend hohes Jahreseinkommen zu schliessen (S. 5 Ziff. 15).</w:t>
      </w:r>
    </w:p>
    <w:p>
      <w:r>
        <w:rPr>
          <w:b/>
        </w:rPr>
        <w:t>E. 2.3</w:t>
      </w:r>
    </w:p>
    <w:p>
      <w:r>
        <w:t>Strittig und zu prüfen ist, ob ein Revisionsgrund gegeben ist und, bejahendenfalls, wie es sich mit dem Invaliditätsgrad und dem Rentenanspruch der Beschwerde führerin verhält.</w:t>
      </w:r>
    </w:p>
    <w:p>
      <w:r>
        <w:rPr>
          <w:b/>
        </w:rPr>
        <w:t>E. 3</w:t>
      </w:r>
    </w:p>
    <w:p>
      <w:r>
        <w:t>Im Urteil des Verwaltungsgerichts des Kantons Schwyz vom 12. Dezember 2012 (Urk. 7/239) wurde eine Arbeitsfähigkeit von 50 % in der umgeschulten Tätigkeit als Erwachsenenbildnerin beziehungsweise Deutschlehrerin für Fremdsprachige als grundsätzlich unbestritten festgehalten (S. 12 E. 2.2 am Ende). Das Validen einkommen wurde - ausgehend von Tabellenlöhnen - auf rund Fr. 127'006.-- im Jahr 2010 festgelegt (S. 28 f. E. 6.3.5), das Invalideneinkommen - ebenfalls aus gehend von Tabellenlöhnen - auf rund Fr. 76'879.-- bei vollem Pensum und rund Fr. 37'439.-- bei einem solchen von 50 % im Jahr 2010 (S. 29 f. E. 6.4.3), womit ein Invaliditätsgrad von gerundet 71 % resultierte (S. 30 E. 6.4.4).</w:t>
      </w:r>
    </w:p>
    <w:p>
      <w:r>
        <w:rPr>
          <w:b/>
        </w:rPr>
        <w:t>E. 4</w:t>
      </w:r>
    </w:p>
    <w:p>
      <w:r>
        <w:t>Im polydisziplinären Gutachten vom 13. September 2017 (Urk. 7/294 / 3-64) wur den folgende Diagnosen mit Auswirkung auf die Arbeitsfähigkeit genannt (S. 55 Ziff. III.1): - bipolare affektive Störung, derzeit leichtgradige depressive Episode (ICD-10 F33.3) - gemischte dissoziative Störung, derzeit remittiert (ICD-10 F44.7) - Morbus Behcet</w:t>
      </w:r>
    </w:p>
    <w:p>
      <w:r>
        <w:t>Die Arbeitsfähigkeit wurde in der angestammten wie in angepasster Tätigkeit mit 50 % beziffert (S. 57 f. Ziff. IV.1 und IV.2).</w:t>
      </w:r>
    </w:p>
    <w:p>
      <w:r>
        <w:t>Im Vergleich zur (in der Fragestellung der Beschwerdegegnerin nicht näher datierten) letzten Revision bestehe ein weitgehend unveränderter Zustand (S. 58 Ziff. VII.1). Die aktuelle Bewertung könne auch retr ospektiv (seit 2003) gelten (S. 59 Ziff. 4a).</w:t>
      </w:r>
    </w:p>
    <w:p>
      <w:r>
        <w:t>In der ergänzenden Stellungnahme vom 1</w:t>
      </w:r>
    </w:p>
    <w:p>
      <w:r>
        <w:rPr>
          <w:b/>
        </w:rPr>
        <w:t>E. 6</w:t>
      </w:r>
    </w:p>
    <w:p>
      <w:r>
        <w:t>November 2017 (Urk. 7/297) wurde ausgeführt, die reduzierte Arbeitsfähigkeit ergebe sich aus dem Morbus Behcet und dem bipolaren Syndrom. Beide seien im Verlauf oft instabil (S. 2 oben). 5.</w:t>
      </w:r>
    </w:p>
    <w:p>
      <w:r>
        <w:t>5.1</w:t>
      </w:r>
    </w:p>
    <w:p>
      <w:r>
        <w:t>Gemäss Lohnjournal erzielte die Beschwerdeführerin im Jahr 2016 ein Netto einkommen von rund Fr. 39’870.-- (Urk. 7/303/1) und 2017 ein solches von rund 25'941.-- (Urk. 7/303/2). 5.2</w:t>
      </w:r>
    </w:p>
    <w:p>
      <w:r>
        <w:t>Laut Einkommensvergleich vom 7. Januar 2019 (Urk. 7/318) ermittelte die Beschwerdegegnerin das Valideneinkommen von rund Fr. 109'811.-- gestützt auf Tabellenlöhne der LSE 2014 , und das Invalideneinkommen von rund Fr. 48'714. ausgehend von den drei zuletzt erzielten Monatslöhnen der Beschwerdeführerin.</w:t>
      </w:r>
    </w:p>
    <w:p>
      <w:r>
        <w:t>Auf entsprechende Empfehlung des Rechtdie nstes vom 1. Oktober 2019 (Urk. 7/329 S. 2 Mitte) wurden sodann das Valideneinkommen wie nunmehr auch das Invalideneinkommen gestützt auf die Tabellenlöhne der LSE 2016 festgesetzt (Urk. 7/ 3 30 S. 2 Mitte).</w:t>
      </w:r>
    </w:p>
    <w:p>
      <w:r>
        <w:rPr>
          <w:b/>
        </w:rPr>
        <w:t>E. 6.1</w:t>
      </w:r>
    </w:p>
    <w:p>
      <w:r>
        <w:t>Im ersten Absatz der angefochtenen Verfügung wurde ausgeführt, der Renten anspruch sei gestützt auf die Schlussbestimmungen der IVG-Revision 6a geprüft worden. Dies trifft ausweislich aller daran anschliessenden Ausführungen nicht zu und wäre auch mangels Erfüllung der dafür geltenden Voraussetzungen nicht zielführend gewesen. Es dürfte sich mithin nicht um eine zum Nennwert zu neh mende Begründung, sondern mangelnde redaktionelle Sorgfalt handeln, auf die nicht weiter einzugehen ist.</w:t>
      </w:r>
    </w:p>
    <w:p>
      <w:r>
        <w:rPr>
          <w:b/>
        </w:rPr>
        <w:t>E. 6.2</w:t>
      </w:r>
    </w:p>
    <w:p>
      <w:r>
        <w:t>Gesundheitszustand und Arbeitsfähigkeit der Beschwerdeführerin sind seit der mit Wirkung ab Juni 2011 erfolgten Rentenzusprache unverändert. Dies wurde im 2017 erstatteten Gutachten bestätigt (vorstehend E. 4) und auch von der Beschwerdegegnerin so angenommen (vorstehend E. 2.1).</w:t>
      </w:r>
    </w:p>
    <w:p>
      <w:r>
        <w:t>Diesbezüglich fehlt es an einem Revisionsgrund (vgl. vorstehend E. 1.4) .</w:t>
      </w:r>
    </w:p>
    <w:p>
      <w:r>
        <w:rPr>
          <w:b/>
        </w:rPr>
        <w:t>E. 6.3</w:t>
      </w:r>
    </w:p>
    <w:p>
      <w:r>
        <w:t>Die Beschwerdegegnerin führte zur Begründung der revisionsweisen Anspruchs prüfung aus, die Beschwerdeführerin habe «neues Einkommen» erzielt (vorste hend E. 2.1).</w:t>
      </w:r>
    </w:p>
    <w:p>
      <w:r>
        <w:t>Gemäss Einkommensvergleich vom Januar 2019 ermittelte sie das hypothetische Invalideneinkommen, indem sie das in den letzten drei Monaten effektiv erzielte Einkommen auf ein ganzes Jahr hochrechnete, was rund Fr. 48'714. ergab (vor stehend E. 5.2). Angesichts dessen, dass im gleichen Aktenstück, dem die Beschwerdegegnerin die Monatslöhne entnommen hat, für das betreffende Kalenderjahr ein Nettoeinkommen von lediglich rund Fr. 25'941.-- ausgewiesen ist (vorstehend E. 5.1), wäre dieses Vorgehen - hätte die Beschwerdegegnerin daran festgehalten - als nachgerade rechtsmissbräuchlich zu qualifizieren gewe sen.</w:t>
      </w:r>
    </w:p>
    <w:p>
      <w:r>
        <w:t>In der angefochtenen Verfügung stellte die Beschwerdegegnerin sodann auf die Tabellenlöhne der LSE 2016 ab.</w:t>
      </w:r>
    </w:p>
    <w:p>
      <w:r>
        <w:t>Auch dies erweist sich als unrechtmässig, ist es doch nicht zulässig, die gestützt auf die LSE 2010 rechtskräftig zugesprochene Rente nur deshalb in Revision zu ziehen, weil aufgrund der LSE 2016 ein anderer als der bisherige Invaliditätsgrad resultiert (vorstehend E. 1.5).</w:t>
      </w:r>
    </w:p>
    <w:p>
      <w:r>
        <w:rPr>
          <w:b/>
        </w:rPr>
        <w:t>E. 6.4</w:t>
      </w:r>
    </w:p>
    <w:p>
      <w:r>
        <w:t>Dies führt zusammenfassend zum Schluss, dass kein Revisionsgrund gegeben ist, womit die Beschwerdeführerin weiterhin Anspruch auf eine ganze Rente hat. Mit dieser Feststellung ist die angefochtene Verfügung, in Gutheissung der gegen sie erhobenen Beschwerde, aufzuheben .</w:t>
      </w:r>
    </w:p>
    <w:p>
      <w:r>
        <w:rPr>
          <w:b/>
        </w:rPr>
        <w:t>E. 7.1</w:t>
      </w:r>
    </w:p>
    <w:p>
      <w:r>
        <w:t>Die Verfahrenskosten gemäss Art. 69 Abs. 1 bis des Bundesgesetzes über die Inva lidenversicherung (IVG) sind ermessensweise auf Fr. 600.-- festzusetzen und aus gangsgemäss der Beschwerde gegne rin aufzuerlegen.</w:t>
      </w:r>
    </w:p>
    <w:p>
      <w:r>
        <w:rPr>
          <w:b/>
        </w:rPr>
        <w:t>E. 7.2</w:t>
      </w:r>
    </w:p>
    <w:p>
      <w:r>
        <w:t>Der obsiegenden und anwaltlich vertretenen Beschwerdeführerin steht eine Pro zessentschädigung zu, die beim praxisgemässen Stundenansatz von Fr. 220. (zuzüglich Mehrwertsteuer) ermessensweise auf Fr. 2'400.-- (inklusive Barauslagen und Mehrwertsteuer) festzusetzen und der Beschwerdegegnerin auf zuerlegen ist. Das Gericht erkennt: 1.</w:t>
      </w:r>
    </w:p>
    <w:p>
      <w:r>
        <w:t>In Gutheissung der Beschwerde wird die Verfügung der Sozialversicherungsanstalt des Kantons Zürich, IV-Stelle, vom 19. Mai 2020 mit der Feststellung aufgehoben, dass die Beschwerdeführerin weiterhin Anspruch auf eine ganze Rente hat.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 entschädigung von Fr. 2’400 .-- (inkl. Barauslagen und MWSt ) zu bezahlen. 4.</w:t>
      </w:r>
    </w:p>
    <w:p>
      <w:r>
        <w:t>Zustellung gegen Empfangsschein an: - Rechtsanwalt Luzius Hafen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