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IV.2020.00376 vom 24. September 2022</w:t>
      </w:r>
    </w:p>
    <w:p>
      <w:r>
        <w:t>ZH Sozialversicherungsgericht, 2022-09-24, DE</w:t>
      </w:r>
    </w:p>
    <w:p>
      <w:r>
        <w:rPr>
          <w:b/>
        </w:rPr>
        <w:t xml:space="preserve">Quelle: </w:t>
      </w:r>
      <w:r>
        <w:t>https://mcp.opencaselaw.ch/entscheid/zh_sozialversicherungsgericht_IV.2020.00376</w:t>
      </w:r>
    </w:p>
    <w:p>
      <w:r>
        <w:t>FR: ZH_SOZIALVERSICHERUNGSGERICHT IV.2020.00376 du 24 septembre 2022</w:t>
      </w:r>
    </w:p>
    <w:p>
      <w:r>
        <w:t>IT: ZH_SOZIALVERSICHERUNGSGERICHT IV.2020.00376 del 24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 Weder eine im Vergleich zu früheren ärztlichen Einschät zungen ungleich attestierte Arbeitsunfähigkeit noch eine unterschiedliche diag 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 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1.5</w:t>
      </w:r>
    </w:p>
    <w:p>
      <w:r>
        <w:t>Kann eine rentenberechtigte Person neu ein Erwerbseinkommen erzielen oder ein bestehendes Erwerbseinkommen erhöhen, so wird die Rente nur dann im Sinne von Art. 17 Abs. 1 ATSG revidiert, wenn die Einkommensverbesserung jährlich mehr als Fr. 1‘500.-- beträgt (Art. 31 IVG in der seit dem 1. Januar 2012 gültigen Fassung, in Kraft bis Ende 2021 [vom 1. Januar 2008 bis 31. Dezember 2011: Art. 31 Abs. 1 IVG] ) . Zu berücksichtigen ist dabei lediglich diejenige Einkom mensverbesserung, die nicht teuerungsbedingt ist (vgl. Art. 86 ter IVV).</w:t>
      </w:r>
    </w:p>
    <w:p>
      <w:r>
        <w:t>Art. 31 IVG findet nur auf Rentenrevisionsfälle Anwendung, in denen die betroffene Person ihre Restarbeitsfähigkeit auf dem Arbeitsmarkt tatsächlich ver 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 kommensvergleichs lediglich ein hypothetisches, auf der Basis von Tabellenlöh nen ermitteltes (erhöhtes) Invalideneinkommen angerechnet wird (BGE 136 V 216 E. 5.6.1).</w:t>
      </w:r>
    </w:p>
    <w:p>
      <w:r>
        <w:t>O b Art. 31 Abs. 1 IVG auch im Falle einer erstmalig verfügten abgestuften Inva lidenrente anzuwenden ist , liess das Bundesgericht offen ( Meyer/ Reichmuth , Bun desgesetz über die Invalidenversicherung, 3. Auflage 2014, Rz</w:t>
      </w:r>
    </w:p>
    <w:p>
      <w:r>
        <w:rPr>
          <w:b/>
        </w:rPr>
        <w:t>E. 1.6</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 teilung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1.7</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 eistung war (seit dem 1. Januar 2015 geltende Fassung ; bis zur Revision von Art. 88 bis Abs. 2 lit . b IVV per 1. Januar 2015 war für eine rückwirkende Rentenaufhebung oder -herabset zung erforderlich, dass die Verletzung der Meldepflicht oder die unrechtmäs sige Erwirkung für den unrechtmässigen Leistungsbezug kausal war; vgl. BGE 142 V 259 E. 3.2.1 mit Hinweis; Urteile des Bundesgerichts 8C_859/2017 vom 8. Mai 2018 E. 4.3 und 8C_813/2016 vom 10. März 2017 E. 5 mit Hinweisen ). Eine Verbesserung der Erwerbsfähigkeit ist auch im Anwendungsbereich von Art. 88 bis Abs. 2 lit . b IVV erst erheblich, wenn sie gemäss Art. 88a Abs. 1 IVV berücksichtigt werden darf, das heisst, wenn sie aller Wahrscheinlichkeit nach län gere Zeit andauern wird oder ohne wesentliche Unterbrechung bereits drei Monate angedauert hat (vgl. Urteile des Bundesgericht s 8C_232/2016 vom 30. September 2016 E. 4 und 9C_1022/2012 vom 16. Mai 2013 E. 3.3.1).</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den Richtlinien zur Beweiswürdigung weicht das Gericht praxisgemäss nicht ohne zwingende Gründe von Gerichtsgut achten ab (BGE 143 V 269 E. 6.2.3.2, 135 V 465 E. 4.4). 2.</w:t>
      </w:r>
    </w:p>
    <w:p>
      <w:r>
        <w:rPr>
          <w:b/>
        </w:rPr>
        <w:t>E. 2</w:t>
      </w:r>
    </w:p>
    <w:p>
      <w:r>
        <w:t>Dagegen erhob X.___ am 14. September 2018 Beschwerde und beantragte, es sei die angefochtene Verfügung aufzuheben und die Beschwerdegegnerin zu verpflichten, ihm rückwirkend ab dem 1. Mai 2018 mindestens eine Dreiviertels rente der Invalidenversicherung auszurichten. Eventualiter sei eine neue medizi nische Begutachtung anzuordnen und dem Beschwerdeführer die Rückforderung der aus Sic ht der Beschwerdegegnerin ab 1. November 2011 zu Unrecht b ezoge nen Leistungen zu erlassen (Urk. 2/1). M it Urteil IV.2018.00791 vom 30. September 2019 wies das hiesige Gericht die Beschwerde ab, soweit es darauf eintrat (Urk. 2/17).</w:t>
      </w:r>
    </w:p>
    <w:p>
      <w:r>
        <w:rPr>
          <w:b/>
        </w:rPr>
        <w:t>E. 2.1</w:t>
      </w:r>
    </w:p>
    <w:p>
      <w:r>
        <w:t>Im Urteil 8C_758/2019 vom 19. Mai 2020 in Sachen de s Beschwerdefüh rers gegen die IV-Stelle des Kantons Zürich betreffend Invalidenversicherung hielt das Bundesgericht fest , das hiesige Gericht habe neue oder zusätzliche Befunde im Vergleich zum D.___ -Gutachten vom 28. März 2017 verneint, obschon die MRI-Untersuchung vom 6. Oktober 2017 zumindest teilweise von den röntgenologi schen Befunden vom 14. Februar 2017 , auf welche sich die D.___ -Gutachter abgestützt hätten,</w:t>
      </w:r>
    </w:p>
    <w:p>
      <w:r>
        <w:t>abweiche . Ob die neuen Befunde der MRI-Untersuchung vom 6. Oktober 2017 Dr. med. E.___ , Fachärztin FMH für Neurologie,</w:t>
      </w:r>
    </w:p>
    <w:p>
      <w:r>
        <w:t>anlässlich der konsiliarischen Untersuchung vom 7. Mai 2018 bekannt gewesen seien, sei nicht ersichtlich. Inwieweit sich die Befunde gemäss MRI-Untersuchung vom 6. Oktober 2017 sowie die Feststellungen von Dr. E.___ mit den Feststellungen der D.___ -Gutachter zum Gesundheitszustand und zur zumutbaren Leistungsfä higkeit mit Blick auf den massgeben den Verfügungszeitpunkt vom 16. Juli 2018 vereinbaren liessen, sei vom hiesigen Gericht durch geeignete medizinische Abklärungsmassnahmen ergänzend untersuchen zu lassen. Alsdann fehlten kon krete, medizinisch nachvollziehbare Hinweise dafür, dass dem Beschwerdeführer seit Beginn der geringgradigen Beschäftigung bei der C.___ AG ab dem 1. November 2011 eine angepasste Tätigkeit mit uneingeschränkter Leistungsfä higkeit zuzumuten gewesen sei . Auch diesbezüglich habe das hiesige Gericht den rechtserheblichen Sachverhalt durch geeignete Massnahmen weiter abzuklären (Urk. 1, E. 5.3.1 f.).</w:t>
      </w:r>
    </w:p>
    <w:p>
      <w:r>
        <w:rPr>
          <w:b/>
        </w:rPr>
        <w:t>E. 2.2</w:t>
      </w:r>
    </w:p>
    <w:p>
      <w:r>
        <w:t>Strittig und zu prüfen bleibt damit weiterhin, ob die Beschwerdegegnerin die bis her ausgerichtete Rente mit Verfügung vom 16. Juli 2018 zu Recht rückwirkend ab</w:t>
      </w:r>
    </w:p>
    <w:p>
      <w:r>
        <w:rPr>
          <w:b/>
        </w:rPr>
        <w:t>E. 3</w:t>
      </w:r>
    </w:p>
    <w:p>
      <w:r>
        <w:t>.</w:t>
      </w:r>
    </w:p>
    <w:p>
      <w:r>
        <w:t>Die von</w:t>
      </w:r>
    </w:p>
    <w:p>
      <w:r>
        <w:t>X.___ am 12. November 2019 dagegen erhobene Beschwerde (Ur k. 2/19) hiess das Bundesgericht mit Urteil 8C_758/2019 vom 19. Mai 2020 in dem Sinne teilweise gut, dass es das angefochtene Urteil aufhob und die Sache zur we iteren medizinischen Abklärung und neuen Ent scheidung an das hiesige Gericht zurückwies . Im Übrigen wies es die Beschwerde ab (Urk. 1, Dispositiv Ziffer 1 und E.</w:t>
      </w:r>
    </w:p>
    <w:p>
      <w:r>
        <w:rPr>
          <w:b/>
        </w:rPr>
        <w:t>E. 5</w:t>
      </w:r>
    </w:p>
    <w:p>
      <w:r>
        <w:t>.4). 4.</w:t>
      </w:r>
    </w:p>
    <w:p>
      <w:r>
        <w:t>In Nachachtung des Bundesgerichtsurteils 8C_758/2019 vom 19. Mai 2020</w:t>
      </w:r>
    </w:p>
    <w:p>
      <w:r>
        <w:t>for derte das Gericht den Beschwerdeführer zunächst auf, sämtliche Arztberichte, inkl. Bilddaten, ggf. Konsiliarberichte sowie Krankengeschichten der ihn im Zeit raum zwischen den gutachterlichen Untersuchungen im Januar/Februar 2017 und der angefochtenen Verfügung vom 16. Juli 2018 behandelnden Ärzte, insbeson dere von Dr. med. E.___ , Fachärztin FMH für Neurologie sowie der Ärzte schaft der Universitätsklinik F.___ einzureichen ; ebenso die von Dr. med. G.___ , Fachärztin FMH für Allgemeine Innere Medizin, dokumentierte Krankengeschichte seit mindestens 2011 (vgl. Verfügungen vom 23. J uni und 15. Oktober 2 020, Urk. 3, Urk. 7 ). Mit Eingaben vom 7. Juli 2020 und 9. November 2020 reichte der Beschwerdeführer die verlangten Unterlagen ein. Zeitgleich ersuchte er das Gericht um Gewährung der unentgeltlichen Rechtpflege ( vgl. Urk. 5, Urk. 6/1-9, Urk. 9, Urk. 10/1-2) . Alsdann veranlasste das Gericht</w:t>
      </w:r>
    </w:p>
    <w:p>
      <w:r>
        <w:t>das polydis ziplinäre Gutachten ( Orthopädie/Traumatologie, Neurologie, Psychiatrie, Innere Medizin ) der D.___ AG vom 5. Mai 2022 (Urk. 35-37). Mit Eingabe vom 27. Mai 2022 nahm der Beschwerdeführer dazu Stellung (Urk. 41); die Beschwer degegnerin teilte am 15. Juni 2022 (Eingang) mit, auf eine Stellu ngnahme zu verzichten (Urk. 42), was dem Beschwerdeführer am 16. Ju ni 2022 zur Kenntnis gebracht wurde (Urk. 43).</w:t>
      </w:r>
    </w:p>
    <w:p>
      <w:r>
        <w:t>Mit Eingabe vom 15. August 2022 gab die Beschwer degegnerin eine Stellungnahme zur Eingabe des Beschwerde führers vom 27. Mai 2022 ab (Urk. 44). Das Gericht zieht in Erwägung: 1.</w:t>
      </w:r>
    </w:p>
    <w:p>
      <w:r>
        <w:rPr>
          <w:b/>
        </w:rPr>
        <w:t>E. 7</w:t>
      </w:r>
    </w:p>
    <w:p>
      <w:r>
        <w:t>zu Art. 30-31 mit weiteren Hinweisen auf die Rechtsprechung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