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IV.2020.00354 vom 27. November 2020</w:t>
      </w:r>
    </w:p>
    <w:p>
      <w:r>
        <w:t>ZH Sozialversicherungsgericht, 2020-11-27, DE</w:t>
      </w:r>
    </w:p>
    <w:p>
      <w:r>
        <w:rPr>
          <w:b/>
        </w:rPr>
        <w:t xml:space="preserve">Quelle: </w:t>
      </w:r>
      <w:r>
        <w:t>https://mcp.opencaselaw.ch/entscheid/zh_sozialversicherungsgericht_IV.2020.00354</w:t>
      </w:r>
    </w:p>
    <w:p>
      <w:r>
        <w:t>FR: ZH_SOZIALVERSICHERUNGSGERICHT IV.2020.00354 du 27 novembre 2020</w:t>
      </w:r>
    </w:p>
    <w:p>
      <w:r>
        <w:t>IT: ZH_SOZIALVERSICHERUNGSGERICHT IV.2020.00354 del 27 novembre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 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w:t>
      </w:r>
    </w:p>
    <w:p>
      <w:r>
        <w:t>Berufsberatung ist Aufgabe der IV-Stelle und nicht des begutachtenden Arztes oder der Ärztin. Zwischen diesen und den Fachleuten der Berufsberatung ist aber eine enge, sich gegenseitig ergänzende Zusammenarbeit erforderlich (BGE 107 V 17 E. 2b; vgl. BGE 140 V 193 E. 3.2 mit weiterem Hinweis). Nach der Recht sprechung ist die Frage nach den noch zumutbaren Tätigkeiten und Arbeits leistungen nach Massgabe der objektiv feststellbaren Gesundheitsschädigung in erster Linie durch die Ärzte und nicht durch die Eingliederungsfachleute auf der Grundlage der von ihnen erhobenen, subjektiven Arbeitsleistung zu beantworten (Urteile des Bundesgerichts 9C_396/2014 vom 15. April 2015 E. 5.4 und 9C_401/2014 vom 26. November 2014 E. 4.2.2; je mit Hinweis). Dies hat umso mehr zu gelten, wenn die Experten selbstlimitierendes Verhalten feststellen (Urteil des Bundesgerichts 9C_646/2015 vom 19.Mai 2016 E. 4.4). Hingegen ist für die Evaluation von konkreten geeigneten Tätigkeiten die Verwaltung zuständig, die dazu allenfalls Fachpersonen der beruflichen Integration und Berufsberatung bei zuziehen hat (Urteil des Bundesgerichts 8C_545/2012 vom 25. Januar 2013 E. 3.2.1, nicht publiziert in BGE 139 V 28; vgl. BGE 140 V 193 E. 3.2). Der Arzt oder die Ärztin sagen somit, inwiefern die versicherte Person in ihren körper lichen respektive geistigen Funktionen durch das Leiden eingeschränkt ist, wobei es als selbstverständlich gilt, dass sie sich vor allem zu jenen Funktionen äussern, welche für die nach ihrer Lebenserfahrung im Vordergrund stehenden Arbeits möglichkeiten der versicherten Person wesentlich sind (so etwa, ob diese sitzend oder stehend, im Freien oder in geheizten Räumen arbeiten kann oder muss, ob sie Lasten heben und tragen kann). Die Fachleute der Berufsberatung dagegen sagen, welche konkreten beruflichen Tätigkeiten aufgrund der ärztlichen Anga ben und unter Berücksichtigung der übrigen Fähigkeiten der versicherten Person in Frage kommen, wobei unter Umständen entsprechende Rückfragen beim Arzt oder der Ärztin erforderlich sind (BGE 107 V 17 E. 2b; SVR 2001 IV Nr. 10 S. 27 E. 1 mit Hinweisen; Urteile des Bundesgerichts 8C_119/2008 vom 22. September 2008 E. 6.2 und I 588/05 vom 27. April 2006 E. 3).</w:t>
      </w:r>
    </w:p>
    <w:p>
      <w:r>
        <w:rPr>
          <w:b/>
        </w:rPr>
        <w:t>E. 2</w:t>
      </w:r>
    </w:p>
    <w:p>
      <w:r>
        <w:t>Am 27. Mai 2020 erhob der Versicherte Beschwerde g egen die Verfügung vom 27. April 2020 (Urk. 2) mit dem Antrag auf deren Aufhebung und Zusprache einer unbefristeten mindestens Dreiviertelrente ab 1. Juni 2017, eventuell Einholung eines externen Gutachtens, subeventuell Rückweisung der Sache zur Neubeur teilung (Urk. 1 S. 2). Mit Beschwerdeantwort vom 7. September 2020 (Urk. 7) beantragte die Beschwerdegegnerin die Abweisung der Beschwerde, was dem Be schwerdeführer am 7. Oktober 2020 mitgeteilt wurde (Urk. 9). Das Gericht zieht in Erwägung: 1.</w:t>
      </w:r>
    </w:p>
    <w:p>
      <w:r>
        <w:rPr>
          <w:b/>
        </w:rPr>
        <w:t>E. 2.1</w:t>
      </w:r>
    </w:p>
    <w:p>
      <w:r>
        <w:t>Die Beschwerdegegnerin begründete den angefochtenen Entscheid (Urk. 2) wie folgt: Aus den nun eingeholten Unterlagen gehe hervor, dass der Beschwerde führer in einer angepassten Tätigkeit in einem Pensum von 60 % arbeiten könnte. Der Einkommensvergleich habe einen Invaliditätsgrad von 54 % ergeben. Auf grund des Arbeitsprofils in einer angepassten Tätigkeit habe man eine Umschu lung geprüft, sei aber mit dem Beschwerdeführer zum Schluss gekommen, dass eine solche nicht zielführend sei. Es gebe keine Ausbildung, die es ihm ermög liche, nach der Umschulung eine qualifizierte und gleichwertige Arbeit auszuüben (Verfügungsteil 2).</w:t>
      </w:r>
    </w:p>
    <w:p>
      <w:r>
        <w:rPr>
          <w:b/>
        </w:rPr>
        <w:t>E. 2.2</w:t>
      </w:r>
    </w:p>
    <w:p>
      <w:r>
        <w:t>Der Beschwerdeführer machte geltend (Urk. 1), gemäss Gutachten sei er in der angestammten Tätigkeit als Orthopädietechniker nur zu 40 % arbeitsfähig. Sein Zustand habe sich verschlechtert (S. 6). Bereits Prof. Z.___ sei in seiner Stellungnahme vom 22. Januar 2018 zu diesem Schluss gekommen und sei von einer Arbeitsfähigkeit von 40 bis 50 % ausgegangen (S. 7 f.). Nachdem die Beschwerdegegnerin davon ausgehe, dass eine Umschulung in eine gleichwertige Arbeit aufgrund des Belastungsprofils nicht möglich sei und aus Sicht der Berufsberatung keine Tätigkeit empfohlen werden könne, welche gesamthaft bes ser angepasst sein sollte als seine angestammte Tätigkeit, sei von einem Invalidi tätsgrad von 60 % auszugehen (S. 8 f.).</w:t>
      </w:r>
    </w:p>
    <w:p>
      <w:r>
        <w:rPr>
          <w:b/>
        </w:rPr>
        <w:t>E. 2.3</w:t>
      </w:r>
    </w:p>
    <w:p>
      <w:r>
        <w:t>Streitig und zu prüfen ist der Invaliditätsgrad des Beschwerdeführers.</w:t>
      </w:r>
    </w:p>
    <w:p>
      <w:r>
        <w:rPr>
          <w:b/>
        </w:rPr>
        <w:t>E. 2.5</w:t>
      </w:r>
    </w:p>
    <w:p>
      <w:r>
        <w:t>Stunden pro Tag Rechnung getragen, ebenso wie dem Zeitbedarf für das notwendige Training. Eine behin derungsangepasste Tätigkeit beinhalte t knapp mittelschwere, wechselbelastende Arbeit unter Berücksichtigung der speziellen Einschränkungen, mit seltenem Hocken bis eine halbe Stunde täglich und lediglich manchmal, eine halbe bis drei Stunden täglich, v orgeneigte m Sitzen, Rotation im Stehen/Sitzen, Knien, Sitzen, Stehen am Ort, Gehe n, Stossen sowie Treppe steigen. Davon ist auszugehen.</w:t>
      </w:r>
    </w:p>
    <w:p>
      <w:r>
        <w:rPr>
          <w:b/>
        </w:rPr>
        <w:t>E. 3.1</w:t>
      </w:r>
    </w:p>
    <w:p>
      <w:r>
        <w:t>Mit Urteil vom 29. Juni 2018 im Prozess Nr. IV.2018.00296 entschied das Sozial versicherungsgericht, dass die vorhandenen Arztberichte für die Beurteilung der Arbeitsfähigkeit und des Leistungsanspruchs des Beschwerdeführers nicht genü gend seien (vgl. E. 4 des genannten Urteils). Eine Wiedergabe dieser Berichte ist deshalb entbehrlich.</w:t>
      </w:r>
    </w:p>
    <w:p>
      <w:r>
        <w:rPr>
          <w:b/>
        </w:rPr>
        <w:t>E. 3.1.1</w:t>
      </w:r>
    </w:p>
    <w:p>
      <w:r>
        <w:t>mit Hinweisen). Ist von einem genügend breiten Spektrum an zumutbaren Verweisungstätigkeiten auszugehen, können unter dem Titel leidensbedingter Abzug grundsätzlich nur Umstände berücksichtigt werden, die auch auf einem ausgeglichenen Arbeitsmarkt (Art. 16 ATSG) als ausser ordentlich zu bezeichnen sind ( Urteil des Bundesgerichts 8C_297/2018 vom 6. Juli 2018 E. 3.5 ). Dies ist vorliegend nicht der Fall: Der Umstand, dass nur noch leichte Tätigkeiten zumut bar sind, ist kein Grund für einen leidensbedingten Abzug, zumal der Tabellen lohn im Kompetenzniveau 1 bereits eine Vielzahl von leichten und mittel schweren Tätigkeiten umfasst (Urteil des Bundesgerichts 9C_447/201</w:t>
      </w:r>
    </w:p>
    <w:p>
      <w:r>
        <w:rPr>
          <w:b/>
        </w:rPr>
        <w:t>E. 3.2</w:t>
      </w:r>
    </w:p>
    <w:p>
      <w:r>
        <w:t>PD Dr. med. A.___ , Facharzt für Physikalische Medizin und Rehabi litation sowie für Rheumatologie, Y.___ , stellte in seinem am 14. Mai 2019 nach Berücksichtigung der Akten, Erhebung der Anamnese und Durchführung einer rheumatologischen Untersuchung und einer EFL erstatteten Gutachten (Urk.</w:t>
      </w:r>
    </w:p>
    <w:p>
      <w:r>
        <w:t>8/152) folgende Diagnosen mit Auswirkung auf die Arbeitsfähigkeit (S. 22): - chronisches lumbovertebrales Syndrom - rasch progrediente mehrsegmentale degenerative Veränderungen - lumbal rechtskonvexe s-förmige Torsionsskoliose, partiell bei Becken tiefstand links und Beckentorsion sowie wahrscheinlich langjähriger Fehlbelastung - aktuell Spondylarthrosen symptomatisch im Vordergrund - Status nach radikulärem Reiz- und motorischem Ausfallsyndrom L4 links 2014 (aktenanamnestisch) - wahrscheinlicher Zusammenhang mit einer marfanoiden Bindegewe bestörung - Periarthropathia</w:t>
      </w:r>
    </w:p>
    <w:p>
      <w:r>
        <w:t>genu rechts sowie reduzierte Belastungstoleranz des rechten Knies - Status nach Osteochondrosis</w:t>
      </w:r>
    </w:p>
    <w:p>
      <w:r>
        <w:t>dissecans in der Jugend mit multiplen operativen Eingriffen - Status nach Knietotalprothese Oktober 2016 - wahrscheinlicher Zusammenhang mit einer marfanoiden Bindegewe bestörung - Hallux</w:t>
      </w:r>
    </w:p>
    <w:p>
      <w:r>
        <w:t>valgus links symptomatisch, Senk-Spreizfüsse beidseits - wahrscheinlicher Zusammenhang mit einer marfanoiden Bindegewe bestörung Die folgenden Diagnosen hätten keine Einfluss auf die Arbeitsfähigkeit (S. 22): - Pangonarthrose Knie links - Status nach Osteochondrosis</w:t>
      </w:r>
    </w:p>
    <w:p>
      <w:r>
        <w:t>dissecans in der Jugend - Status nach Mosaikplastik 2005 - wahrscheinlicher Zusammenhang mit einer marfanoiden Bindegewe bestörung - leichte Periarthropathie sowie Beweglichkeitseinschränkung im Bereich des linken Carpus</w:t>
      </w:r>
    </w:p>
    <w:p>
      <w:r>
        <w:t>- Status nach Stabilisierungsoperation 2007 - wahrscheinlicher Zusammenhang mit einer marfanoiden Bindegewe bestörung - Varikosis cruris beidseits - Haupt-neben Astvaricosis beidseits, Status nach Varizenstripping 2017 beidseits - wahrscheinlicher Zusammenhang mit einer marfanoiden Bindegewe bestörung Zusammengefasst bestehe eine insgesamt chronische, komplexe Gesundheits problematik, welche verschiedene Körperregionen umfasse und insbesondere im Bereich des Rückens und des rechten Knies zu erheblichen strukturellen Ver änderungen und funktionellen Beeinträchtigungen führe. Rein definitionsgemäss bestehe keine generalisierte Hyperlaxität . Obwohl eine marfanoide Bindegewebe störung nicht sicher zu beweisen sei, dürfte eine solche unter Berücksichtigung der trotz des jungen Alters bereits fortgeschrittenen Veränderungen verschiede ner, hauptsächlich aus Kollagentyp 1 und 2 bestehender Strukturen, insbesondere im Bereich des Bewegungsapparates, als gemeinsamer Nenner wahrscheinlich sein. Insbesondere die sich insgesamt doch rasch entwickelnden degenerativen Veränderungen hätten sicherlich eine prognostisch ungünstige Bedeutung und längerfristige Über- und Fehlbelastungen sollten dementsprechend vermieden werden. Rein unter Berücksichtigung der Funktionsfähigkeit und Belastbarkeit sei von einem aktuell stabilen Zustand auszugehen. Namhafte Verbesserungen durch medizinische oder therapeutische Massnahmen seien aktuell nicht möglich, viel mehr gehe es darum, den aktuellen Zustand möglichst lange zu erhalten (S. 22 oben). Rein versicherungsmedizinisch sei von einem stabilen Zustand auszugehen, in dem durch medizinische Massnahmen zum aktuellen Zeitpunkt keine relevanten Veränderungen zu erwarten seien (S. 23 unten). Die EFL habe als arbeitsbezogen relevantes Problem eine verminderte Belastungs toleranz im Rücken, rechten Knie, in der linken Zehe sowie teilweise in den Hand gelenken ergeben. Beim rechten Knie habe sich am zweiten Tag eine leichte Reizung mit leichtem Erguss gezeigt. Die Leistungsbereitschaft sei zuverlässig, die Konsistenz gut gewesen. Die Belastbarkeit liege allgemein im Bereich einer höchs tens mittelschweren, wechselbelastenden Arbeit (S. 18 Ziff.</w:t>
      </w:r>
    </w:p>
    <w:p>
      <w:r>
        <w:t>4.4.1). Die funktionelle Leistungsfähigkeit liege teilweise unter den Belastungsfaktoren der bisherigen Arbeit. Mühe bereiteten in der Kumulation das längere Stehen über den ganzen Tag sowie teilweise hockende Zwangshaltungen, was vor allem beim Betreuen der Kunden (Gipsmodell herstellen, Spital- und Pikettdienst) vor kommen könne (S. 18 unten). In der angestammten Tätigkeit sei der Beschwerdeführer halbtags arbeitsfähig. Rein unter Berücksichtigung der Beobachtungen bei der Evaluation der arbeits bezogenen funktionellen Leistungsfähigkeit im Vergleich zur beschriebenen Arbeitsplatzanforderung hätten sich vermehrte Pausen von 2 bis 3 Stunden, ent sprechend einer Präsenz von 5 bis 6 Stunden pro Tag, ergeben. Zur Erhaltung sei ein regelmässiges 2 bis 3 Mal wöchentliches Training notwendig. D a sich ein körperliches Training ebenfalls kumulativ zu den körperlichen Belastungen bei der Arbeit verhalte, sei ein Tag mit reduzierter Arbeitsbelastung auf 2-3 Stunden nachvollziehbar. Es bestehe eine medizinisch-theoretische Arbeitsfähigkeit von 45 % in der angestammten Tätigkeit (S. 24 unten f.). Eine angepasste Tätigkeit beinhalte knapp mittelschwere, wechselbelastende Arbeit unter Berücksichtigung der speziellen Einschränkungen. Hocken sei ledig lich selten, bis eine halbe Stunde täglich, möglich. Vorgeneigtes Sitzen, Rotation im Stehen/Sitzen, Knien, Sitzen, Stehen am Ort, Gehen, Stossen sowie Treppe steigen sei lediglich manchmal, eine halbe bis dr ei Stunden täglich, möglich (S. 19 Ziff. 4.4.4). Unter Berücksichtigung objektivierter kumulativer Effekte und der rasch progredienten degenerativen Veränderungen im Zusammenhang mit der Bindegewebeschwäche, welche nicht zusätzlich durch Über- und Fehlbelastungen gefördert werden sollte, seien durchschnittlich 2.5 Stunden Pause pro Tag nötig. In Analogie zur Arbeitsfähigkeit in der angestammten Tätigkeit seien aufgrund der zusätzlichen notwendigen Trainingsbelastung, welche sich kumulativ zur beruflichen Belastung verhalte, zusätzlich zwei Stunden pro Woche abzuziehen, da die übrigen Trainings am Wochenende dur ch geführt werden könnten. Bei Ein haltung des angepassten Zumutbarkeitsprofils und der festgelegten Präsenz bestehe keine zusätzliche Leistungsminderung, was sowohl den Beobachtungen anlässlich der Begutachtung wie auch den Alltagserfahrungen des Beschwerde führers im Berufsalltag entspreche. Die medizinisch-theoretische Arbeitsfähigkeit auf dem freien Arbeitsmarkt betrage somit 60.75 % (S. 26).</w:t>
      </w:r>
    </w:p>
    <w:p>
      <w:r>
        <w:rPr>
          <w:b/>
        </w:rPr>
        <w:t>E. 4.1</w:t>
      </w:r>
    </w:p>
    <w:p>
      <w:r>
        <w:t>Das Y.___ -Gutachten erging unter Beachtung sämtlicher Anforderungen an den Beweiswert einer Expertise (vgl. vorstehend E. 1.3), weshalb darauf abzustellen ist. Insbesondere wurden die Auswirkungen der Erkrankung des Beschwerde führers zusätzlich anhand einer EFL untersucht, was die Schlüssigkeit der Ein schätzung erhö ht. Soweit der Beschwerdeführer unter Hinweis auf den Bericht von Prof. Z.___ vom 22. Januar 2018 (Urk. 8/128) geltend macht, er sei lediglich zu 40 % arbeitsfähig, so ist dem entgegenzuhalten, dass eine EFL eine genauere Beurteilung erlaubt. Zudem erachtete das Gericht in seinem Rück weisungsentscheid die Einschätzung durch Prof. Z.___ als nicht genügend, weshalb ein Zurückkommen darauf ausser Betracht fällt.</w:t>
      </w:r>
    </w:p>
    <w:p>
      <w:r>
        <w:rPr>
          <w:b/>
        </w:rPr>
        <w:t>E. 4.2</w:t>
      </w:r>
    </w:p>
    <w:p>
      <w:r>
        <w:t>Dr. A.___ erachtete den Beschwerdeführer in der angestammten Tätigkeit als Orthopädist als zu 45 % arbeitsfähig und berücksichtigte dabei den vermehrte n Pausen bedarf von 2 bis 3 Stunden, was einer (Halbtags-) Präsenz von 5 bis 6 Stunden pro Tag entspreche. Diese Einschätzung wird vom Beschwerdeführer nicht substantiiert bestritten, sondern es wird aktenwidrig auf das Gutachten ver wiesen, wonach er angestammt nur zu 40 % arbeitsfähig sei (vgl. Urk. 1 S. 6 Ziff. 12). Der entsprechende Verweis bezieht sich jedoch auf die im Gutachten zitierten früheren medizinischen Akten (vgl. S. 9 und 11 des Gutachtens).</w:t>
      </w:r>
    </w:p>
    <w:p>
      <w:r>
        <w:t>In einer behinderungsangepassten Tätigkeit besteht gemäss Gutachten eine Arbeitsfähigkeit von 60.75 %. Diese Einschätzung erging unter genauer Darle gung der Einschränkungen des Beschwerdeführers und Berücksichtigung objek tivierter kumulativer Effekte und der rasch progredienten degenerativen Ver änderungen im Zusammenhang mit der Bindegewebeschwäche, welche nicht zu sätzlich durch Über- und Fehlbelastungen gefördert werden sollte . Dem wurde mit einem durchschnittlich en Pause nbedarf von</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5.2</w:t>
      </w:r>
    </w:p>
    <w:p>
      <w:r>
        <w:t>Bei der Invaliditätsbemessung kommt der allgemeinen Methode des Ein kommensvergleichs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 einkommen auf einen entsprechend kleineren Prozentsatz veranschlagt wird, so dass sich aus der Prozentdifferenz der Invaliditätsgrad ergibt (sog. Prozent 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 spricht der Invaliditätsgrad dem Grad der Arbeitsunfähigkeit unter Berücksichti gung eines allfälligen Abzugs vom Tabellenlohn. Dies stellt keinen «Prozent vergleich» dar, sondern eine rein rechnerische Vereinfachung (Urteil des Bundes gerichts 8C_148/2017 vom 19. Juni 2017 E. 4 unter Hinweis auf Urteil 9C_675/2016 vom 18. April 2017 E. 3.2.1).</w:t>
      </w:r>
    </w:p>
    <w:p>
      <w:r>
        <w:rPr>
          <w:b/>
        </w:rPr>
        <w:t>E. 5.3</w:t>
      </w:r>
    </w:p>
    <w:p>
      <w:r>
        <w:t>Der Beschwerdeführer macht geltend, sein Invaliditätsgrad betrage 60 %, da er in der angestammten Tätigkeit nur zu 40 % arbeitsfähig sei. Damit beantragt er sinngemäss, es sei ein Prozentvergleich vorzunehmen.</w:t>
      </w:r>
    </w:p>
    <w:p>
      <w:r>
        <w:t>Die Betrachtungsweise des Beschwerdeführers greift zu kurz, denn zum einen widerspricht diese Argumentation der geltenden Gesetzeslage (vgl. vorstehend E.</w:t>
      </w:r>
    </w:p>
    <w:p>
      <w:r>
        <w:t>5.2) und zum andern besteht kein Anlass, einen Prozentvergleich vorzu nehmen, ist doch das hypothetische Invalideneinkommen genügend bestimmbar. Zwar ging die Berufsberatung der Beschwerdegegnerin davon aus, die ange stammte Tätigkeit sei ideal angepasst und deshalb keine Umschulung angezeigt (vgl. Urk. 8/162) . Selbst wenn sich dadurch ein Prozentvergleich rechtfertigen würde, ergäbe sich, nachdem in der angestammten Tätigkeit eine Arbeitsfähigkeit von 45 % besteht (vgl. vorstehend E. 4), lediglich ein Invaliditätsgrad von 55 % und somit unverändert ein Anspruch auf eine halbe Rente.</w:t>
      </w:r>
    </w:p>
    <w:p>
      <w:r>
        <w:rPr>
          <w:b/>
        </w:rPr>
        <w:t>E. 5.4</w:t>
      </w:r>
    </w:p>
    <w:p>
      <w:r>
        <w:t>Die Beschwerdegegnerin ermittelte ein hypothetisches Valideneinkommen von Fr.</w:t>
      </w:r>
    </w:p>
    <w:p>
      <w:r>
        <w:t>79'572.-- und ein hypothetisches Invalideneinkommen von Fr. 36'493.--, dies bei einem Pensum von 60 % und einem Abzug von 10 % (vgl. Urk. 8/164).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(Urteil e</w:t>
      </w:r>
    </w:p>
    <w:p>
      <w:r>
        <w:t>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Bundesgerichtes 9C_808/2015 vom 29. Februar 2016 E. 3.4.3 und 8C_113/2015 vom 26. Mai 2015 E. 3.2 ).</w:t>
      </w:r>
    </w:p>
    <w:p>
      <w:r>
        <w:rPr>
          <w:b/>
        </w:rPr>
        <w:t>E. 5.5</w:t>
      </w:r>
    </w:p>
    <w:p>
      <w:r>
        <w:t>Der gewährte Abzug von 10 % ist nicht zu beanstanden. Mit Bezug auf den behin - derungs - beziehungsweise leidensbedingten Abzug ist zu beachten, dass das medizinische Anforderungs- und Belastungsprofil eine zum zeitlich zumutbaren Arbeitspensum tretende qualitative oder quantitative Ein schränkung der Arbeits fähigkeit darstellt, wodurch in erster Linie das Spektrum der erwerblichen Tätig keiten (weiter) eingegrenzt wird, welche unter Berücksich tigung der Fähigkeiten, Ausbildung und Berufserfahrung der versicherten Person realistischerweise noch in Frage kommen. Davon zu unterscheiden ist die Gegen stand des Abzugs vom Tabellenlohn bildende Frage, ob mit Bezug auf eine kon kret in Betracht fallende Tätigkeit bei ausgeglichener Arbeitsmarktlage verglichen mit einem gesunden Mitbewerber nur bei Inkaufnahme einer Lohneinbusse reale Chancen für eine An stellung bestehen (Urteil des Bundesgerichts 9C_796/2013 vom 28. Januar 2014 E.</w:t>
      </w:r>
    </w:p>
    <w:p>
      <w:r>
        <w:rPr>
          <w:b/>
        </w:rPr>
        <w:t>E. 5.6</w:t>
      </w:r>
    </w:p>
    <w:p>
      <w:r>
        <w:t>Der angefochtene Entscheid ist nach dem Gesagten rechtens. Dies führt zur Abweisung der Beschwerde. 6.</w:t>
      </w:r>
    </w:p>
    <w:p>
      <w:r>
        <w:t>Die Gerichtskosten nach Art. 69 Abs. 1 bis IVG sind auf Fr. 7 00.-- a nzusetzen und ausgangsgemäss dem u 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Lukas 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MosimannLienhard</w:t>
      </w:r>
    </w:p>
    <w:p>
      <w:r>
        <w:rPr>
          <w:b/>
        </w:rPr>
        <w:t>E. 9</w:t>
      </w:r>
    </w:p>
    <w:p>
      <w:r>
        <w:t>vom 8. Oktober 2019 E. 4.3.2), und d ie gesundheitlich bedingte Unmöglichkeit, wei terhin körperlich schwere Arbeit zu verrichten, führt nicht automatisch zu einer V erminderung des hypothetischen Invalidenlohns. Vielmehr ist der Umstand allein, dass nur mehr leichte bis mittelschwere Arbeiten zumutbar sind, auch bei eingeschränkter Leistungsfähigkeit kein Grund für einen zusätz lichen leidens bedingten Abzug, weil der Tabellenlohn im Kompetenzniveau 1 (bis LSE 2010 Anforderungsniveau 4) bereits eine Vielzahl von leichten und mittel schweren Tätigkeiten umfasst ( vgl. Urteil des Bundesgerichts 8C_82/2019 vom 19. Septem ber 2019 E. 6.3.2 ). Ebenso ist b ei Versicherten, die aus gesundheit lichen Gründen nur noch teilzeitlich erwerbstätig sein können, unter dem Titel «Beschäftigungs grad» ein Abzug vom Tabellenlohn nur vorzunehmen, wenn Teil zeitarbeit nach der im konkreten Fall anwendbaren Tabelle vergleichsweise weniger gut entlöhnt wird als eine Vollzeittätigkeit (Urteil 8C_805/2016 vom 22. März 2017 E. 3.2 mit Hinweisen). Dafür bestehen vorliegend keine Anzeichen. D er Umstand, dass die versicherte Person zwar ganztags arbeitsfähig, hierbei aber nur reduziert leis tungsfähig ist, rechtfertigt grundsätzlich keinen Abzug vom Tabellenlohn (Urteil des Bundesgerichts 9C_421/2017 vom 19. September 2017 E. 2.1.1 unter Hinweis auf Urteil 9C_58 1/2016 vom 24. Januar 2017 E. 3 ).</w:t>
      </w:r>
    </w:p>
    <w:p>
      <w:r>
        <w:t>Den vorliegenden Verhältnissen wurde somit mit einem Abzug von 10 % ange messen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