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IV.2020.00341 vom 25. November 2020</w:t>
      </w:r>
    </w:p>
    <w:p>
      <w:r>
        <w:t>ZH Sozialversicherungsgericht, 2020-11-25, DE</w:t>
      </w:r>
    </w:p>
    <w:p>
      <w:r>
        <w:rPr>
          <w:b/>
        </w:rPr>
        <w:t xml:space="preserve">Quelle: </w:t>
      </w:r>
      <w:r>
        <w:t>https://mcp.opencaselaw.ch/entscheid/zh_sozialversicherungsgericht_IV.2020.00341</w:t>
      </w:r>
    </w:p>
    <w:p>
      <w:r>
        <w:t>FR: ZH_SOZIALVERSICHERUNGSGERICHT IV.2020.00341 du 25 novembre 2020</w:t>
      </w:r>
    </w:p>
    <w:p>
      <w:r>
        <w:t>IT: ZH_SOZIALVERSICHERUNGSGERICHT IV.2020.00341 del 25 novembre 2020</w:t>
      </w:r>
    </w:p>
    <w:p>
      <w:pPr>
        <w:pStyle w:val="Heading2"/>
      </w:pPr>
      <w:r>
        <w:t>Erwägungen</w:t>
      </w:r>
    </w:p>
    <w:p>
      <w:r>
        <w:rPr>
          <w:b/>
        </w:rPr>
        <w:t>E. 1</w:t>
      </w:r>
    </w:p>
    <w:p>
      <w:r>
        <w:t>X.___ , geboren 1984, erwarb im Jahr 2006 das Diplom als Jurist an der Universität Y.___</w:t>
      </w:r>
    </w:p>
    <w:p>
      <w:r>
        <w:t>( Urk. 5/4/1) und im Jahr 2010 das Diplom als Sachbearbeiter Export bei der Business S chule Z.___ ( Urk. 5/4/2). Ab dem Jahr 2007 war er an verschiedenen Orten ,</w:t>
      </w:r>
    </w:p>
    <w:p>
      <w:r>
        <w:t>vor allem im Vertragswesen ( Contract Management) und im IT-Bereich ,</w:t>
      </w:r>
    </w:p>
    <w:p>
      <w:r>
        <w:t>erwerbstätig und bezog während unterschiedlichen Phasen auch Leistungen der Arbeitslosen ver sicherung (vgl. IK-Auszug vom 2 9. November 2018, Urk. 5/8 , sowie diverse Lohn ausweise und Abrechnungen der Arbeitslosenversicherung, Urk. 5/4/3-29 ).</w:t>
      </w:r>
    </w:p>
    <w:p>
      <w:r>
        <w:t>Zuletzt hatte er vom 2 0. November bis zum 2 2. Dezember 2017 bei der A.___ Ltd.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 2.1</w:t>
      </w:r>
    </w:p>
    <w:p>
      <w:r>
        <w:t>Die Beschwerdegegnerin führte in der angefochtenen Verfügung vom 2 3. April 2020 ( Urk. 2) aus, die Abklärungen hätten ergeben, dass beim Beschwerdeführer keine gesundheitliche Beeinträchtigung vorliege, welche eine langdauernde und erhebliche Einschränkung seiner Arbeitsfähigkeit begründe. Die psychischen Beeinträchtigungen seien mit entsprechender Psychotherapie gut behandelbar und deshalb nicht von langdauerndem Charakter. Gemäss den Angaben des Hausarztes lägen sodann keine körperlichen Einschränkungen vor, welche zu einer Arbeitsunfähigkeit in der angestammten Tätigkeit führen würden. In der Beschwerdeantwort vom 2 9. Juni 2020 ( Urk. 4) hielt die Beschwerde gegn erin ausserdem fest, dass ein Burn out-Syndrom gemäss ICD-Klassifikation zu den Problemen verbunden mit Schwierigkeiten in der Lebensbewältigung gehöre. Die beim Beschwerdeführer gestellte Diagnose beinhalte Probleme in Verbindung mit Berufstätigkeit und Arbeitslosigkeit. Diese Zusatzdiagnosen hätten als invalidi tätsfremd zu gelten und dürften bei der invalidenversicherungsrechtlichen Beur teilung der Arbeitsfähigkeit keinen Eingang finden. Bezüglich der somatischen Diagnosen sei keine Einschränkung der Arbeitsfähigkeit zu erwarten, da die angestammte Tätigkeit des Beschwerdeführers keine grösseren körperlichen Be lastungen mit sich bringe. 2.2</w:t>
      </w:r>
    </w:p>
    <w:p>
      <w:r>
        <w:t>Demgegenüber machte der Beschwerdeführer geltend, es lägen bei ihm gesund heitliche Beeinträchtigungen vor, welche die Ausübung seiner angestammten und einer ähnlichen Tätigkeit ausschliesse. Infolge mehrerer Burnouts sei die Leis tungsfähigkeit seines Gehirns eingeschränkt. Er könne qualitativ und quantitativ nicht mehr die erforderlichen Arbeitsleistungen erbringen. Er habe keine Stress resistenz, Ausdauer, Konzentrationsfähigkeit, Druckbeständigkeit, Belastbarkeit usw. Vielmehr leide er seit Jahren unter einer chronischen Depres sion, Reizbar keit, Energielosigkeit, bedrücktem Zustand, plötzlichen unerwarteten Angstzu ständen, Belastungsstörungen, Kraftlosigkeit, Panikattacken, Blackouts in Stress situationen usw. Ausserdem habe er aufgrund einer Perthes -Erkrankung im Jahr 1989 die Hüfte rechts operieren müssen. Sein Körper habe sich mit der Zeit schief gestellt und es hätten sich diverse Deformierungen gebildet. Sein Körper klemme regelmässig so stark, dass ihm nur ein Osteopath mit mehreren Behandlungen helfen könne. Es würden sich an fast allen Körperteilen Verklemmungen bilden und die Blockaden seien wegen Bewegungsein schränkungen und starken Schmer zen schlecht ertragbar. E r könne höchsten 10 bis 20 Minuten am Arbeitstisch sitzen. Danach sei sein Körper verklemmt und er gerate auch sofort in einen psychisch instabilen emotionalen Zustand. Ohne Dritthilfe könne er die Block aden nicht lösen und die verschriebenen Medikamente würden seinen Blutdruck derart ansteigen lassen, dass er in einen Angstzustand gerate und sich nur noch bewegungslos fla ch auf den Boden legen könne. E r habe alles Mögliche unter nommen, um sich beruflich wieder einzugliedern. Dies sei aber nicht möglich gewesen und seit März 2018 sei er zu 100 % arbeitsunfähig. Die Ausübung einer Erwerbstätigkeit sei ihm nicht mehr möglich ( Urk. 1). 3. 3.1</w:t>
      </w:r>
    </w:p>
    <w:p>
      <w:r>
        <w:t>Laut dem Arztbericht der behandelnden Psychiaterin</w:t>
      </w:r>
    </w:p>
    <w:p>
      <w:r>
        <w:t>Dr. B.___</w:t>
      </w:r>
    </w:p>
    <w:p>
      <w:r>
        <w:t>vom 26. Dezember 2018 ( Urk. 5/11) bestehen beim Beschwerdeführer Probleme mit Bezug auf Schwierigkeiten bei der Lebensbewältigung (ICD-10 Z73) mit Ausge branntsein (Burnout-Syndrom) und Verdacht auf akzentuierte Persönlich keits züge (affektiv/narzisstisch). Der Beschwerdeführer sei Dr. B.___ durch den Haus arzt zugewiesen worden. Laut seinen Angaben habe der Beschwerdeführer bereits zwei Mal ein Burnout gehabt (2011 und 2015) und er sei auch seit dem 16. Lebens jahr immer wieder depressiv gewesen. Seit Herbst 2017 leide er an zunehmender Erschöpfung. Er klage über Erschöpfung, Antriebsschwäche, Reiz bar keit, Anspannung, Ängstlichkeit und psychosomatische Beschwerden (Kopf weh, Bauchweh, Durchfall). Die organische Abklärung durch den Hausarzt habe unauffällige Befunde gezeigt. Die von ihr erhobenen Befunde seien weit gehend unauffällig. Die Grundstimmung des Beschwerdeführer s sei ausge glichen, er äuss ere aber eine Desillusionierung b ezüglich der Menschheit und ein Grund misstrauen. Er ziehe sich ins Familienleben zurück und orientiere sich an diesem. Er gebe eine schnelle Reizbarkeit an, vor allem im Kontakt mit Mitmen schen. In der Konsultation sei aber keine Reizbarkeit spürbar. Es gebe eine Störung der Vitalgefühle mit Kraftlosigkeit, Erschöpfung und Insuffizienz gefühlen. Vor allem bei der Erledigung von administrativen Angelegenheiten fühle sich der Beschwer deführer schnell überfordert. Aus rein psychiatrischer Sicht sei die Wiederauf nahme der angestammten Tätigkeit eher wenig wahr scheinlich bzw. die Prognose sei eher ungünstig. Gegenwärtig übe der Beschwerdeführer keine berufliche Tätig keit mehr aus. Angaben über die berufliche Situation lägen ihr nicht vor. Der Beschwerdeführer sei in seiner Arbeitsfähigkeit eingeschränkt durch eine verminderte und psychische Belastbarkeit. In welchem Umfang ihm eine ange passte Tätigkeit zumutbar wäre, könne nicht eingeschätzt werden. Angesichts der hohen beruflichen Qualifikation sei die Prognose eher ungünstig. Der Beschwer de führer sei der Überzeugung, dass die Ausübung seiner angestammten Tätigkeit auch in Zukunft für ihn nicht mehr möglich sei. 3.2</w:t>
      </w:r>
    </w:p>
    <w:p>
      <w:r>
        <w:t>Gemäss dem Arztbericht des Hausarztes Dr. C.___ vom 6. Juli</w:t>
      </w:r>
    </w:p>
    <w:p>
      <w:r>
        <w:t>2019 ( Urk.</w:t>
      </w:r>
    </w:p>
    <w:p>
      <w:r>
        <w:rPr>
          <w:b/>
        </w:rPr>
        <w:t>E. 5</w:t>
      </w:r>
    </w:p>
    <w:p>
      <w:r>
        <w:t>.</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Entsprechend dem Ausgang des Ver fahrens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