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IV.2020.00335 vom 29. September 2016</w:t>
      </w:r>
    </w:p>
    <w:p>
      <w:r>
        <w:t>ZH Sozialversicherungsgericht, 2016-09-29, DE</w:t>
      </w:r>
    </w:p>
    <w:p>
      <w:r>
        <w:rPr>
          <w:b/>
        </w:rPr>
        <w:t xml:space="preserve">Quelle: </w:t>
      </w:r>
      <w:r>
        <w:t>https://mcp.opencaselaw.ch/entscheid/zh_sozialversicherungsgericht_IV.2020.00335</w:t>
      </w:r>
    </w:p>
    <w:p>
      <w:r>
        <w:t>FR: ZH_SOZIALVERSICHERUNGSGERICHT IV.2020.00335 du 29 septembre 2016</w:t>
      </w:r>
    </w:p>
    <w:p>
      <w:r>
        <w:t>IT: ZH_SOZIALVERSICHERUNGSGERICHT IV.2020.00335 del 29 settembre 2016</w:t>
      </w:r>
    </w:p>
    <w:p>
      <w:pPr>
        <w:pStyle w:val="Heading2"/>
      </w:pPr>
      <w:r>
        <w:t>Erwägungen</w:t>
      </w:r>
    </w:p>
    <w:p>
      <w:r>
        <w:rPr>
          <w:b/>
        </w:rPr>
        <w:t>E. 1</w:t>
      </w:r>
    </w:p>
    <w:p>
      <w:r>
        <w:t>Der 1988 geborene X.___ , Recyclist mit Fähigkeit s ausweis und zuletzt vollzeitlich als Sachbearbeiter</w:t>
      </w:r>
    </w:p>
    <w:p>
      <w:r>
        <w:t>bei der Y.___ in Winterthur tätig, meldete sich am 17. November 2014 unter Hinweis auf eine psychische Krankheit bei der Invalidenversicherung zum Leistungsbezug an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 43 V 409 E. 4.2.1, 141 V 281 E. 3.7, 13</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w:t>
      </w:r>
    </w:p>
    <w:p>
      <w:r>
        <w:t>Anlass zur Rentenrevision nach Art. 17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w:t>
      </w:r>
    </w:p>
    <w:p>
      <w:r>
        <w:t>Liegt in diesem Sinne ein Revisionsgrund vor, ist der Rentenanspruch in recht licher und tatsächlicher Hinsicht umfassend («allseitig») zu prüfen, wobei keine Bindung an frühere Beurteilungen besteht (BGE 141 V 9 E. 2.3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t>2.1</w:t>
      </w:r>
    </w:p>
    <w:p>
      <w:r>
        <w:t>Die Beschwerdegegnerin begründete die leistungsabweisende Verfügung (Urk. 2) damit, dass für die bisherige Tätigkeit als Recyclist im Bereich Chemikalien und Lösungsmittel eine volle Arbeitsunfähigkeit bestehe (S. 1). In einer angepassten Tätigkeit, beispielsweise als Papier-</w:t>
      </w:r>
    </w:p>
    <w:p>
      <w:r>
        <w:t>und Metallrecyclist , sei nach einem stufen weisen Einstieg mit einer vollen Arbeitsfähigkeit zu rechnen. In den medizi ni schen Unterlagen w erde ein Unfallereignis beschrie ben, woraus eine vollständige und über Jahre anhaltende Invalidisierung bezüglich jeglicher Tätigkeit resultiere. Dies sei nicht nachvollziehbar, da der Vorfall weder die Kriterien eines auslö senden Ereignisses einer akuten Belastungsreaktion noch einer posttraumatische n Belastungsstörung (PTBS) oder einer andauernden Persönlichkeitsstörung nach Extrembelastung erfülle. Zusammenfassend ergebe sich kein stimmiges Gesamt bild für ein invalidisierendes Leiden, weshalb eine Wiedereingliederung im Pen sum von 100 % möglich sei und kein Anspruch auf eine Invalidenrente bestehe (S. 2). 2.2</w:t>
      </w:r>
    </w:p>
    <w:p>
      <w:r>
        <w:t>Der Beschwerdeführer stellte sich demgegenüber auf den Standpunkt (Urk. 1), im psychiatrischen Gutachten seien verschiedene Inkonsistenzen nicht ausreichend geklärt worden. Entgegen der gutachterlichen Auffassung habe bei ih m weder eine paranoide Verarbeitung seiner Erlebnisse noch ein regelmässiger Cannabis konsum ab dem 11. Lebensjahr vorgelegen (S. 6 f. Ziff. 14 ff.). Im Weiteren sei die Einschätzung von Dr. Z.___ , das Ereignis im Mai 2014 erfülle nicht die Kriterien einer Belastungsstörung, nicht korrekt. Entscheidend sei, dass ein be drohliches Ereignis ein subjektives Angstgefühl auslöse, man könnte sterben . E r stehe unter ein e m so hohen Leidensdruck, dass sein gesamtes Leben davon be troffen sei (S. 7 f. Ziff. 17 f. ).</w:t>
      </w:r>
    </w:p>
    <w:p>
      <w:r>
        <w:t>Der Experte spreche ferner von Wiederein glie de rung, obwohl eine solche ja bereits vor der Begutachtung gescheitert sei (Ziff. 19). Die medizin isch -theoretische Arbeitsfähigkeit sei demnach ungenügend abgeklärt worden und es bleibe auch nach Erstellung des Gutachtens unklar, weshalb er derart belastet sei und keine r Arbeit mehr nachgehen könne. Zur Klärung der genannten Unstimmigkeiten sei eine gerichtliche Oberbegutachtung angezeigt (S. 9 Ziff. 20). Der Beschwerdeführer machte abschliessend geltend, das Verwal tungsgutachten sei aufgrund der wirtschaftlichen Abhängigkeit des Experten bestenfalls als Parteibehauptung zu werten , weshalb auch im Sinne der Waffen gleichheit die Einholung ein es Gerichtsgutachten s erforderlich sei (S. 9 f. Ziff. 2 2 ff.). 2.3</w:t>
      </w:r>
    </w:p>
    <w:p>
      <w:r>
        <w:t>Nachdem die Beschwerdegegnerin auf die Neuanmeldung des Beschwerdeführers vom 16. November 2016 (Urk. 5/51) eingetreten und zwischen den Parteien unstreitig ist, dass sich sein Gesundheitszustand seit der rentenabweisenden Verfügung vom 29. September 2016 (Urk. 5/45) in versicherungsrelevanter Weise verändert hat, ist zu prüfen, ob dem Beschwerdeführer ab Mai 2017 (vgl. Art. 29 Abs. 1 IVG) ein Rentenanspruch zusteht (vgl. E. 1.4).</w:t>
      </w:r>
    </w:p>
    <w:p>
      <w:r>
        <w:t>3.</w:t>
      </w:r>
    </w:p>
    <w:p>
      <w:r>
        <w:t>Dr. med. Z.___</w:t>
      </w:r>
    </w:p>
    <w:p>
      <w:r>
        <w:t>nannte in seinem psychiatrischen Gutachten vom 16. Juli 2018 (Urk. 5/ 73/1-63) folgende Diagnosen (S. 49 ff.): - rezidivierende depressive Störung, gegenwärtig leichte Episode (ICD-10 : F33.0 ); differenzialdiagnostisch sei aufgrund der fehlenden Hinweise auf symp tomfreie Intervalle eine gleichzeitig vorliegende Dysthymie (ICD-10 : F34.1) zu erwägen - Verdacht auf anankastisch -paranoiden Persönlichkeitsakzent (ICD-10 : Z73.1) - Cann a bisabhängigkeit (ICD-10 : F12. 25) mit Beginn in der Adoleszenz und gegenwärtigem berichtete m Konsum von Substanzen mit nied rigem THC-Gehalt</w:t>
      </w:r>
    </w:p>
    <w:p>
      <w:r>
        <w:t>Der Gutachter führte aus, dass der nach ADMP erhobene psychopathologische Befund in maximal mittelgradiger Ausprägung eine Störung der Vitalgefühle (S), eine Ängstlichkeit (Sf), eine Klagsamkeit (F), ein Krankheitsgefühl (S), eine erschwerte Beschäftigung (S), Ein- / Durchschlafstörungen (S) sowie psychove ge tative Beschwerden (nächtliches Schwitzen und Kopfdruck [ S ] ) beinhaltete . Die mit S gekennzeichneten Items entsprächen dabei einer reinen Selbstbeurteilung durch den Beschwerdeführer, das mit F gekennzeichnete Item einer reinen Fremdbeurteilung durch den Gutachter. Das Item Ängstlichkeit beinhalte ein e vorwiegende Selbstbeurteilung, die Fremdbeurteilung zeige sich von geringer Be deutung. Die geklagten Beschwerden stellten sich damit als vorwiegend selbstde klariert dar und entz ö gen sich einer Objektivierbarkeit durch eine entsprechende Verhaltensbeobachtung (S. 43) .</w:t>
      </w:r>
    </w:p>
    <w:p>
      <w:r>
        <w:t>Dr. Z.___ führte weiter aus, der psychopathologische Befund lasse bereits vor einer Validierung durch anamnestische oder aktenkundige Informationen keine psychische Störung von erheblichem Ausmass erkennen. Der Befund impliziere zusammen mit den relevanten anamnestischen Angaben weder eine aktuelle Manifestation einer organisch-kognitiven (ICD-10 : F0)</w:t>
      </w:r>
    </w:p>
    <w:p>
      <w:r>
        <w:t>noch eine gegenwärtige psychotische</w:t>
      </w:r>
    </w:p>
    <w:p>
      <w:r>
        <w:t>(ICD-10 : F 2) oder</w:t>
      </w:r>
    </w:p>
    <w:p>
      <w:r>
        <w:t>gegenwärtige mittelgradige bis schwere affektive Störung (ICD-10 : F3)</w:t>
      </w:r>
    </w:p>
    <w:p>
      <w:r>
        <w:t>oder eine gegenwärtige neurotische, Belastungs- oder so ma toforme Störung (ICD-10 : F5). Ferner liessen sich eine gegenwärtige Ess stö rung (ICD-10 : F5 ) und ein klinisch relevantes aktives Suchtgeschehen (ICD-10 : F1) mit überwiegender Wahrscheinlichkeit ausschliessen. Ebenso wenig lägen Hinweise auf eine Entwicklungs- (ICD-10 : F8) oder eine Persönlichkeitsstörung (ICD-10 : F6) , eine Intelligenzminderung (ICD-10 : F7) oder eine Verhaltens- und emotionale Stö rung mit Beginn i n der Kindheit (ICD-10 : F9) vor (S. 43). Der aktuelle psy chopathologische Befund impliziere lediglich eine</w:t>
      </w:r>
    </w:p>
    <w:p>
      <w:r>
        <w:t>momentane , relativ geringe Sympt omlast, welche die Kriterien für eine maxim al leichte depressive Episode (ICD-10 : F32.0) erfülle. Eine verminderte Konzentration und Aufmerksamkeit seien zwar vom Beschwerdeführer berichtet worden, aber während der Unter suchung nicht evident gewesen. Ebenso wenig sei en ein deutlich vermindertes Selbstwertgefühl/Selbstvertrauen , ein Schuldgefühl</w:t>
      </w:r>
    </w:p>
    <w:p>
      <w:r>
        <w:t>oder a usgesprochen negative oder pessimistische Zukunftsperspektiven geschildert worden und die geklagte Appetitminderung sei nur marginal. Suizidgedanken seien verneint worden und betreffend die angegeben en Schlafstörungen sei differenz ialdiagnostisch ein nicht-organisches (psychogenes) verzögertes Schlafphasensyndrom zu erwägen. Beim Beschwerdeführer</w:t>
      </w:r>
    </w:p>
    <w:p>
      <w:r>
        <w:t>sei en eine mangelnde Aufhellbarkeit sowie ein allenfalls leichter Interessenverlust anzunehmen und die psychopathologischen Items Affektarmut (F) und Affektstarre (F) stellten sich – auch wenn nur leicht aus geprägt – aufgrund ihrer reinen Fremdbeurteilung im Rahmen der Untersuchung objektivierbar dar. Die übrigen Elemente des somatischen Syndroms einer affek tiven Störung seien demgegenüber nicht erfüllt . Gleichermassen sei</w:t>
      </w:r>
    </w:p>
    <w:p>
      <w:r>
        <w:t>die Diagnose einer Persönlichkeitsstörung nicht zu bestätigen, da sich aufgrund der Angaben des Beschwerdeführers das prämorbide Funktionsniveau vor dem Er eignis im Mai 2014 inklusive Anpassung sfähigkeit im unterschiedlichen beruflichen Kontext sowie das Familien- und Sozialleben als angepasst, flexibel und insgesamt unbe einträchtigt darstelle. Die Diagnose einer Persönlichkeitsstörung erfordere einen nachvollziehbaren Beginn einer erheblich von der Norm abweichenden Persön lichkeitsentwicklung in der Jugend und im jungen Erwachsenenalter, wobei sich eine solche Normabwei chung beim Beschwerdeführer vor dem Ereignis im Mai 2014 nicht bestätigen lasse (S. 44 f. , S. 50 ).</w:t>
      </w:r>
    </w:p>
    <w:p>
      <w:r>
        <w:t>Im Zusammenhang mit der rezidivierenden depressiven Störung führte der Gut achter aus, dass in den Akten die Beschreibung von symptomarmen /- freien Inter vallen fehle , wobei solche für die Diagnose einer rezidivierenden depressiven Stö rung zwingend erforderlich seien. Sofern indes die als leicht zu interpretie rende, frühere depressive Symptomatik (Dokumente vom 8. Januar</w:t>
      </w:r>
    </w:p>
    <w:p>
      <w:r>
        <w:t>2015 [Urk. 5/16/1-5] ) und die gegenwärtig leichte depressive Symptomatik (ICD-10 : F32.0) als symp tom arme Intervalle interpretiert würden, lasse sich die Diagnose einer rezidivie renden depressiven Störung gleichwohl postulieren (S. 49). Eine fundierte Aus sage zum Schweregrad der depressiven Störung sei schwierig, da die Diagnose der Cannabisabhängigkeit die Beurteilung erschwere (S. 51).</w:t>
      </w:r>
    </w:p>
    <w:p>
      <w:r>
        <w:t>Der gutachterlich post ulierte anankastisch -paranoide Persönlichkeitsa kzent sei durch die Aktenlage belegt , wobei die erzählten Inhalte um die Arbeitsbe din gungen im Mai 2014 nicht berücksichtigt werden müss t en. Der Beschwerdeführer sei aktenkundig auch während der stationären Aufenthalte in seinem Interak tionsverhalten genügend auffällig beschrieben worden, um einen paranoiden Akzent anzunehmen.</w:t>
      </w:r>
    </w:p>
    <w:p>
      <w:r>
        <w:t>Im Rahmen der gutachterlichen Exploration hätten Hin weise für drei psychopathologische Items aus dem paranoiden Spektrum (über triebene Empfindlichkeit bei Rückschlägen / Zurücksetzungen, Misstrauen und ne gative Missdeutungen, Nähren von Verschwörungstheorien) dokumentiert werden können, nicht aber mit einer Persistenz und Rigidität in allen Lebenslagen, welche eine paranoide Persönlichkeitsstörung implizieren würde n . Ferner hätten sich während der Untersuchung</w:t>
      </w:r>
    </w:p>
    <w:p>
      <w:r>
        <w:t>Anzeichen auf anankastische Züge , wie beispielsweise das Andrängen beharrlicher und unerwünschter Gedanken, eine R igidität mit überwertiger und (z wanghafter) B eschwerdefixierung im Alltag, eine übermässige Detailbehaftung und ein übermässiger Zweifel respektive eine übermässige Vor sicht , gezeigt. Aufgrund des gleichzeitigen Substanzkonsums könne die genannte Persönlichkeitsdiagnose lediglich als Verdachtsdiagnose formu liert werden. Eine Bestätigung oder ein Ausschluss dieser Verdachtsdiagnose erfordere eine länger andauernde Abstinenz von psychotropen Substanzen, insbesondere von solchen, welche THC enthalten, unabhängig in welcher Konzentration (S. 50 , vgl. auch S. 51 ).</w:t>
      </w:r>
    </w:p>
    <w:p>
      <w:r>
        <w:t>Im Weiteren führte der Experte aus, dass sich aufgrund der Schilderungen des Beschwerd eführers anlässlich der gutachterlichen Untersuchung keine akute Be lastungsreaktion (ICD-10 : F43 ) herleiten lasse. D ie Schwere des in Frage ste hen den Ereignisses qualifiziere es kaum , eine solche Diagnose zu stellen. Eine ernst hafte Bedrohung der Sicherheit des Beschwerdeführers könne in diesem Kontext nicht verwendet werden, weil das Element des Plötzlichen fehle, da er sich an seinem Arbeitsplatz schon vorgängig seit rund einem halben Jahr in seiner Sicherheit bedroht gefühlt habe. Es mangle sodann an einem raschen Abklingen der Symptome innert Stunden , wobei die Diagnose einer akuten Belastungs reaktion nicht zur Beschreibung einer plötzlichen Verschlechterung einer vor bestehenden Symptomatik herangezogen werden könne . Hinsichtlich einer PTBS (ICD-10 : F43.1) seien ähnliche Erwägungen zum auslösenden Ereignis in Betracht zu ziehen. Es sei ferner zu keinen Nachhallerinnerungen und Albträumen ge kommen und der Beschwerdeführer habe bei der Schilderung des Ereignisses während der gutachterlichen Exploration weder eine entsprechende vegetative oder emotionale Äusserung noch eine zeitnahe Beschwerdeäusserung oder Kon zentrations -/Gedächtnisstörungen gezeigt. Vielmehr habe der Beschwerdeführer eine hohe Konzentration mit entsprechend hohem Detaillierungsrad in der Schil derung aufgewiesen.</w:t>
      </w:r>
    </w:p>
    <w:p>
      <w:r>
        <w:t>Im Weiteren habe er eine Tendenz zur Projektion gezeigt , indem er die Vorgesetzten aufgrund einer fehlenden Supervision kritisiert habe, was für Patienten mit einer PTBS untypisch sei, da diese in aller Regel ein hohes Schuldgefühl zeigten. Auch der hohe Sprechdrang bei der Schilderung des Erei g nisses spreche gegen eine PTBS. Die Kern elemente der PTBS - wie Hyper arousal , Vermeidungsverhalten, Nachhallerinnerungen und depressive Entwick lung -</w:t>
      </w:r>
    </w:p>
    <w:p>
      <w:r>
        <w:t>seien gemäss dem behandelnden Psychiater vornehmlich vom Beschwerdeführer geschildert worden und entz ö gen sich somit einer Verhaltensbeobachtung, was die Diagnostik zusätzlich erschwere. Eine PTBS sei auch deswegen unwahr schein lich, weil die über Jahre stattgefundenen vielfältigen Behandlungsbemühungen offenbar keinen oder lediglich marginalen Behandlungserfolg gezeigt hätten und dies bereits zu einem Zeitpunkt, als sich die vom behandelnden Psychiater pos tulierte Persönlichkeitsänderung noch gar nicht hätte entwi ckeln können. Gleichermassen sei die Diagnose einer andauernden Persönlichkeitsstörung nach Extrembelastung (ICD-10 : F62 . 0) zweifelhaft, weil das Ereignis eine solche Diagnose kaum qualifiziere und zudem keine diagnostisch verwertbaren Infor mationen über die prämorbide Persönlichkeit des Beschwerdeführers vorlägen . Anlässlich der Exploration seien sodann weder erhebliche Gefühle der Leere noch explizit solche einer starken Hoffnungslosigkeit beschrieben worden . Auch sei keine chronische Nervosität oder ein ständiges Gefühl des Bedrohtseins zu erken nen gewesen , wobei der Beschwerdeführer lediglich angegeben habe , dass das Ereignis gedanklich allgegenwärtig sei, ohne sich jedoch akut bedroht zu fühlen. Die Schilderungen des Beschwerdeführers erinnerten eher an eine zwanghafte, gedankliche Fixierung</w:t>
      </w:r>
    </w:p>
    <w:p>
      <w:r>
        <w:t>(S. 19 ff. ) . Der Gutachter hielt weiter fest, dass das Ereignis vom Mai 2014</w:t>
      </w:r>
    </w:p>
    <w:p>
      <w:r>
        <w:t>auch unter Berücksichtigung einer vorbestehenden persönlichen Vulnerabilität (ICD-10 : Z73.1) keine vier Jahre andauernde gesundheitliche Ein schränkung zur Folge haben könn e, welche de facto eine praktisch vollständige Invalidisierung in allen Lebensbereichen zur Folge habe (S. 52 ).</w:t>
      </w:r>
    </w:p>
    <w:p>
      <w:r>
        <w:t>Im Zusammenhang mit der Ausübung der bisherigen Tätigkeit – Arbeiten mit Chemikalien und Lösungsmitteln – verneinte der Experte eine Arbeitsfähigkeit , da einerseits nachvollziehbar keine Ausbildung für eine derartige Tätigkeit be stehe und andererseits auch nachvollziehbar keine Arbeit medizinisch zumutbar sei, welche in engem oder gar exaktem Zusammenhang mit der Tätigkeit während des Unfallereignisses stehe. Dementsprechend sollte an dieser Stelle die ange stammte Tätigkeit im engeren Sinne als Papier- und Metallrecyclist definiert wer den. Im Rahmen des vorliegenden Gutachtens sei es nicht gelungen, eine entspre chende Arbeitsunfähigkeit zu definieren. Das Leitsymptom - die geäusserte Angst - müsse überwältigend und bedrohlich sein, um eine Einschränkung der Arbeits fähigkeit zu erklären. Die sei in der Zeit nach dem Unfallgeschehen nachvollzieh bar gewesen, vier Jahre später indes nicht mehr. Ferner sei die Angst im vorlie genden Gutachten diagnostisch im Rahmen der genannten Diagnosen (ICD-10 : F33.0, F 12.25, Z73.1) einzuordnen, wobei eine PTBS ausgeschlossen worden sei. Entsprechend sei eine Wiedereingliederung in der Tätigkeit als Papier- und Metallrecyclist ohne Arbeiten mit Lösungsmitteln oder Chemikalien nach Ablauf einer ein halbes Jahr dauern den Wiedereingliederung mit einem Pensum von 100 % medizinisch zumutbar (S. 59 f.). 4. 4.1</w:t>
      </w:r>
    </w:p>
    <w:p>
      <w:r>
        <w:t>Das psychiatrische Gutachten von Dr. Z.___ vom 16. Juli 2018 (vgl. E. 3 ) ent spricht den praxisgemässen Anforderungen an den Beweiswert einer Exper tise. So ist es für die streitigen Belange umfassend, gibt es doch Antwort auf die Frage nach dem Gesundheitszustand und der verbleibenden Arbeitsfähigkeit de s Be schwerdefüh rer s . Es beruht sodann auf den notwendigen psychiatrischen Unter su chungen. D er Gutachter berücksich tigte detailliert die geklagten Beschwerden und setzte sich damit auseinander (Urk. 5/73/1-63 S. 23 ff., S. 52 ff. ). Die Exper tise wurde sodann in Kenntnis der Vorakten (Anamnese) abgegeben, wobei sich d er Gutachter zur Krankheitsentwicklung äusserte und Bezug auf die me dizi ni schen Vorakten nahm (S. 11 ff. ,</w:t>
      </w:r>
    </w:p>
    <w:p>
      <w:r>
        <w:t>S. 20, S. 22, S. 57 ). Schliesslich leuchtet die Expertise in der Darlegung der medizinischen Zusam men hänge und in der Beur teilung der medizinischen Situation ein und die Schlussfolgerungen im Gutachten sind begründet.</w:t>
      </w:r>
    </w:p>
    <w:p>
      <w:r>
        <w:t>In diesem Sinne beschrieb Dr. Z.___ einleuch tend, dass aufgrund des psycho pathologischen Befunds eine relativ geringe Symptomlast besteht, welche maxi mal die Kriterien für eine leichte depressive Episode erfüllt. Das Vorliegen einer Persönlichkeitsstörung verneinte er nachvollziehbar unter Hinweis auf eine beim Besch werdeführer fehlende erhebliche Normabweichung in der Persönlichkeits entwicklung in der Jugend und im jungen Erwachsenenalter und äusserte ledig lich den Verdacht auf einen</w:t>
      </w:r>
    </w:p>
    <w:p>
      <w:r>
        <w:t>anankastisch -paranoiden Persönlichkeitsakzent (S. 44 , S. 50 ). Das Bestehen einer akuten Belastungsreaktion und einer PTBS lehnte er in schlüssiger Weise ab, da namentlich das Ereignis vom Mai 2014 nicht den für solche Störungen erforderlichen be trächtlichen Schweregrad erfüllt e (S . 19). Gestützt auf die rezidivierende depressive Störung, gegenwärtig leichte Episode,</w:t>
      </w:r>
    </w:p>
    <w:p>
      <w:r>
        <w:t>sowie eine Cannabisabhängigkeit mit gegenwärtigem Kon sum von Substanzen mit niedrigem THC-Gehalt ging der Experte in der bisherigen Tätigkeit als</w:t>
      </w:r>
    </w:p>
    <w:p>
      <w:r>
        <w:t>Recy clist</w:t>
      </w:r>
    </w:p>
    <w:p>
      <w:r>
        <w:t>im Bereich Chemikalien und Lösungsmittel unter Hinweis auf die medizi ni sche Unzumutbarkeit der Ausübu ng einer Arbeit in exaktem/engem Zusammen hang mit dem Ereignis vom Mai 2014 nachvollziehbar von einer 100%igen Arbeits un fähigkeit aus , attestierte aber in einer angepassten Tätigkeit als Papier- und Metallrecyclist eine volle Arbeitsfähigkeit (S. 59 f.).</w:t>
      </w:r>
    </w:p>
    <w:p>
      <w:r>
        <w:t>Die Expertise erfüllt demnach die praxisgemässen Kriterien an den Beweiswert eines ärztlichen Gut achtens (BGE 125 V 351 E. 3a; 122 V 157 E. 1c), weshalb für die Entscheidfindung grundsätzlich darauf abzustellen ist. 4.2</w:t>
      </w:r>
    </w:p>
    <w:p>
      <w:r>
        <w:t>An dieser Beurteilung vermögen die vom Beschwerdeführer gegen das psychia trische Gutachten erhob enen Einwände nichts zu ändern. Betreffend die geltend gemachte Diskrepanz zwischen der Auffassung der Kundenberaterin der Be schwerdegegnerin, wonach der Beschwerdeführer in derart schlechter Verfassung beschrieben worden sei, dass eine Eingliederung aufgrund der Angstzustände nicht möglich sei, und der gutachterlichen Einschätzung einer 100%igen Arbeits fähigkeit in angepasster Tätigkeit (Urk. 1 S. 6 Ziff. 11) ist festzuhalten, dass es sich bei der Kundenberaterin um keine in Psychiatrie spezia lisierte Arztperson handel t .</w:t>
      </w:r>
    </w:p>
    <w:p>
      <w:r>
        <w:t>Was den Hinweis des Beschwerdeführers</w:t>
      </w:r>
    </w:p>
    <w:p>
      <w:r>
        <w:t>auf Inkonsistenzen betreffend den Be ginn des Cannabiskonsums und</w:t>
      </w:r>
    </w:p>
    <w:p>
      <w:r>
        <w:t>Schwierigkeiten in den Ausbildungs-/Anstel lung s verhältnissen angeht (S. 6 f. Ziff. 14 ff.), ist Folgendes festzuhalten: Der Gut achter wies wiederholt auf die verschiedenen Angaben bezüglich des Beginns des Cannabiskonsums in den Arztberichten und der Exploration hin (Urk. 5/73/1-63 S. 20 , S. 22, S. 26 , S. 57 ) und hielt im Übrigen fest , dass der Beginn sowohl im Alter von 11 als auch von 17 Jahren eine relevante gesundheitliche Beein trä chtigung darstelle, wobei es dem Beschwerdeführer unter dem fortgesetzten Cannabiskonsum gleichwohl gelungen sei, sowohl schulisch wie auch beruflich ein e ausreichende Leistung zu erbringen (S. 51 f.). Gleichermassen zeigte der Ex perte die unterschiedliche Bewertung früherer Arbeitsstellen durch den Beschwer deführer auf, wobei letzterer gemäss dem Bericht des damalig b ehan delnden Psychiaters vom 26. August 2014 (Urk. 5/7 / 11-13) von sehr schlechten Arbeits bedingungen, Ausnutzung und psychosomatischen Beschwerden gesprochen hab e (S. 1 f.), im Rahmen der gutachterlichen Exploration die früheren Arbeitsplätze indes als durchwegs positiv beschrieben habe (Urk. 5/7 3 /1-63 S. 13). Damit sind die vom Beschwerdeführer erwähnten Inkonsistenzen vom Gutachter in rechts genügender Weise berücksichtigt worden .</w:t>
      </w:r>
    </w:p>
    <w:p>
      <w:r>
        <w:t>Mit Bezug auf den Einwand, die gutachterliche Einschätzung, wonach das Ereig nis vom Mai 2014 die ICD-10-Kriterien für eine Belastungsstörung nicht erfülle , sei falsch (Urk. 1 S. 7 f. Ziff. 17 f. ), ist Folgendes zu bemerken: Gemäss Dilling H./ Mombour W./Schmid M.H. [Hrsg.], Internationale Klassifikation psychischer Störungen; ICD-10 Kapitel V [F] Klinisch-diagnostische Leitlinien, 10. Aufl., 2015, erfordert eine akute Belastungsreaktion im Sinne von ICD-10 F43.0 als auslösendes Ereignis ein überwältigendes traumatisches Erlebnis mit einer ernst haften Bedrohung für die Sicherheit oder körperliche Unversehrtheit des Patien ten oder einer geliebten Person (beispielsweise Naturkatastrophe, Unfall, Krieg, Verbrechen, Vergewaltigung) oder eine ungewöhnlich plötzliche und bedrohliche Veränderung der sozialen Stellung und/oder des Beziehungsnetzes des Betroffe nen (zum Beispiel Verluste durch mehrere Todesfälle, Brand; S. 205). Die PTBS nach ICD-10 F43.1 ist gekennzeichnet durch ein belastendes Ereignis oder eine Situation aussergewöhnlicher Bedrohung oder katastrophenartigen Ausmasses, die bei fast jedem eine tiefe Verzweiflung hervorrufen würde (S. 207). Nichts anderes folgt aus d en vom Beschwerdeführer angeführten Literaturangaben. Das in Frage stehe nde Ereignis vom Mai 2014 , bei welchem es beim Um giessen von chemischen Flüssigkeiten in einen Sammelbehälter zu einem Brodeln und Damp fen gekommen ist (Urk. 5/73/1-63 S. 31), erfüllt die obgenannten Kriterien für ein</w:t>
      </w:r>
    </w:p>
    <w:p>
      <w:r>
        <w:t>aussergewöhnli ch belastendes Lebensereignis respektive ein</w:t>
      </w:r>
    </w:p>
    <w:p>
      <w:r>
        <w:t>überwältigendes traumatisches Erlebnis nicht. Im Übrigen hat der psychiatrische Gutachter das Vorliegen einer akuten Belastungsreaktion und einer PTBS nicht nur unter Hin weis auf die mangelnde Qualifikat ion des auslösenden Ereignisses verneint, son dern auch aufgrund des Fehlens anderer für die genannten Störungen erforder liche r Kriterien (vgl. S. 19 f.).</w:t>
      </w:r>
    </w:p>
    <w:p>
      <w:r>
        <w:t>Der Beschwerdeführer machte weiter geltend, der Gutachter postuliere eine Wiedereingliederung, obwohl eine solche ja bereits vor der Begutachtung ge scheitert sei (Urk. 1 S. 8 f. Ziff. 19). Hierzu ist zu bemerken, dass das Scheitern der Eingliederungsbemühungen im Frühling/Sommer 2017 gemäss dem Experten auf eine dysfunktionale Symptomfixierung sowie ein fehlendes rehabilitative s Bemühen des Beschwerdeführers zurückzuführen war ,</w:t>
      </w:r>
    </w:p>
    <w:p>
      <w:r>
        <w:t>welche beide nicht krank heitsbedingt sind ( Urk. 5/73/1-63 S. 54).</w:t>
      </w:r>
    </w:p>
    <w:p>
      <w:r>
        <w:t>Was schliesslich die vom Beschwerdeführer geltend gemachte Verletzung des Grundsatzes der Waffengleichheit betrifft ( Urk. 1 S. 3 Ziff. 3, S. 9 f. Ziff. 22 ff. ) , ist Folgendes festzuhalten:</w:t>
      </w:r>
    </w:p>
    <w:p>
      <w:r>
        <w:t>Rechtsprechungsgemäss darf unter den Aspekten von Unabhängigkeit und Verfahrensfairness aus dem Umstand, dass die IV-Stelle – Durchführungsorgan der Invalidenversicherung – im gerichtlichen Verfahren for mell als Partei auftritt und aus ihrer Legitimation zur Erhebung von Be schwerden in öffentlich-rechtlichen Angelegenheiten offensichtlich nicht gefol gert werden, die Beweiserhebungen der Verwaltung im vorausgehenden nichtstreitigen Ver fah ren seien Parteihandlungen (BGE 137 V 210 E. 1.3.2 ). 4.3</w:t>
      </w:r>
    </w:p>
    <w:p>
      <w:r>
        <w:t>Nach dem Gesagten steht fest, dass der Beschwerdeführer seit Mai 2017 ( vgl. E.</w:t>
      </w:r>
    </w:p>
    <w:p>
      <w:r>
        <w:t>2.3 ) in einer angepassten Tätigkeit als Papier- und Metallrecyclist zu 100 % arbeits fähig ist. Dar an vermag der Umstand, dass der Gutachter unter Hinweis auf einen stufenweisen Wiedere instieg in den Arbeitsmarkt von einem Startpen sum von 50 % während sechs Monaten ausging (Urk. 5/73/ 1-63 S. 59 ff.), nichts zu än dern . Dr. Z.___ begründete das reduzierte Pensum mit der seit dem Verlust der letzten Arbeitsstelle im Herbst 2014 (vgl. Urk. 5/12) eingetretenen allgemeinen Dekondit ionierung des Beschwerdeführers, wobei er gleichzeitig darauf hinwies, dass sich aufgrund der Begutachtung keine erheblichen Funktionsdefizite zeigten , welche die Leistungserbringung am Arbeitsplatz grundsätzlich in Frage stellten. 5.</w:t>
      </w:r>
    </w:p>
    <w:p>
      <w:r>
        <w:rPr>
          <w:b/>
        </w:rPr>
        <w:t>E. 5</w:t>
      </w:r>
    </w:p>
    <w:p>
      <w:r>
        <w:t>/84) erhob . Am 2. April 2020 verneinte die IV-Stelle verfügungsweise einen Leistungsanspruch des Ver sicherten. 2.</w:t>
      </w:r>
    </w:p>
    <w:p>
      <w:r>
        <w:t>Dagegen erhob der Versicherte am 19. Mai 2020 Beschwerde (Urk. 1) und be antragte, dass die Verfügung vom 2. April 2020 aufzuheben und ihm eine Rente auf der Basis von 10 0 % zuzusprechen sei. Eventuell sei die Verfügung aufzu heben und es seien ihm Eingliederungs- und Umschulungsmassna hmen zuzu sprechen. Subeventuell sei die Verfügung aufzuheben und es sei die Sache an die Beschwerdegegnerin zurückzuweisen und ein gerichtliches Obergutachten bei einer unabhängigen Fachperson der Psychiatrie anzuordnen (S. 2). Mit Beschwer deantwort vom 3. Juli 2020 (Urk. 4) schloss die Beschwerdegegnerin auf Abwei sung der Beschwerde, was dem Beschwerdeführer am 7. Juli 2020 zur Kenntnis gebracht wurde (Urk. 6) . Das Gericht zieht in Erwägung: 1.</w:t>
      </w:r>
    </w:p>
    <w:p>
      <w:r>
        <w:rPr>
          <w:b/>
        </w:rPr>
        <w:t>E. 5.1</w:t>
      </w:r>
    </w:p>
    <w:p>
      <w:r>
        <w:t>Mit BGE 143 V 418 und BGE 145 V 215 entschied das Bundesgericht, dass grundsätzlich sämtliche psychischen Erkrankungen und Suchterkrankungen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2</w:t>
      </w:r>
    </w:p>
    <w:p>
      <w:r>
        <w:t>Zum Komplex «Gesundheitsschädigung» in der Kategorie «funktioneller Schwere grad» ist festzuhalten, dass die diagnoserelevanten Befunde und Sympto me nicht ausgeprägt erscheinen. Der begutachtende Psychiater ging von einer maximal leichten depressiven Episode aus, wobei er namentlich das Vorliegen einer ver minderten Konzentration und Aufmerksamkeit, eines reduzierten Selbstwert ge fühls , eines Schuldgefühls sowie ausgesprochen negativer oder pessimistischer Zukunftsperspektiven verneint e und im Übrigen lediglich von einer mangelnden Aufhellbarkeit, einem (allenfalls) leichten Interessenverlust sowie einer leicht ausgeprägten Affektarmut und-starre ausging (Urk. 5/74/1-63 S. 44). Im Weite ren wies der Experte darauf hin, dass es dem Beschwerdeführer trotz fortge setztem Cannabiskonsum gelungen sei, sowohl schulisch wie auch beruflich eine aus reichende Leistung zu erbringen, und er zuletzt nur noch Cannabisprodukte mit nied rigem THC-Gehalt konsumiere (S. 52 , S. 58 ) . Der Beschwerdeführer war nach dem Ereignis im Mai 2014 in stationärer und tagesklinischer Behandlung</w:t>
      </w:r>
    </w:p>
    <w:p>
      <w:r>
        <w:t>respektive befand sich</w:t>
      </w:r>
    </w:p>
    <w:p>
      <w:r>
        <w:t>in regelmässiger psychotherapeutischer und P sychop har m a kot herapie (S. 34 f., S. 55). Angaben zu suchtspezifischen Therapieversuchen liegen nicht vor.</w:t>
      </w:r>
    </w:p>
    <w:p>
      <w:r>
        <w:t>Die Diagnosen der rezidivierenden depressiven Störung und der Cannabisabhängigkeit können sich gegenseitig unterhalten und verstärken (S. 58).</w:t>
      </w:r>
    </w:p>
    <w:p>
      <w:r>
        <w:t>Was den Komplex «Persönlichkeit» anbelangt, gilt es zu beachten, dass keine Per sön lichkeitsstörung vorliegt (S. 44 f., S. 53 ) , sondern vom Gutachter einzig der Verdacht auf einen anankastisch -paranoiden Persönlichkeitsakzent geäussert wurde (S. 50) . Des Weiteren konnte der Beschwerdeführer seine Lehre als Recy clist abschliessen und war danach bei verschiedenen Arbeitgebern im Recyc lingbereich tätig (Urk. 5/59/1-3 S. 2 ) . Als Belastungsfaktoren anzusehen sind die un selb ständige Wohnsituation bei der psychisch angeschlagenen Mutter und zeitweise (über das Wochenende) mit dem behinderten Bruder sowie die –</w:t>
      </w:r>
    </w:p>
    <w:p>
      <w:r>
        <w:t>vor Mai 2014 erfolgte - schwi erige Trennung von der Exfr eundin ( Urk. 5/73/1-63 S. 27, S. 32 f. , S. 54 ).</w:t>
      </w:r>
    </w:p>
    <w:p>
      <w:r>
        <w:t>Betreffend den Komplex «Sozialer Kontext» ist zu berücksichtigen, dass der Be schwerdeführer zu r Mutter und den zwei Geschwistern einen guten Kontakt hat . Er gab ferner an, dass ihm auch der erst kürzlich wiederaufgenommene Kontakt zum Vater gut tue und dass ihn Kollegen zu Hause besuchten</w:t>
      </w:r>
    </w:p>
    <w:p>
      <w:r>
        <w:t>( S. 24, S. 26, S. 54) .</w:t>
      </w:r>
    </w:p>
    <w:p>
      <w:r>
        <w:t>Zum Aspekt der «Konsistenz» ist festzuhalten, dass zum einen eine Diskrepanz zwischen der subjektiven Beschwerdeschilderung und dem Verhalten des Be schwerdeführers im Rahmen der gutachterlichen Exploration vorlag und zum anderen ein Missverhältnis zwischen der subjektiven Beschwerdeintensität und der Vagheit der Symptombeschreibung bestand . Im Weiteren wurde auch der Krank heitsverlauf vage beschrieben. Demgegenüber war keine Diskrepanz zwi schen der subjektiv geschilderten Beeinträchtigung und der Inanspruchnahme von ther apeutischer Hilfe festzustellen. Zum psychosozialen Funktionsniveau im Alltag machte der Beschwerdeführer lediglich wenige Angaben ( S. 24 f., S. 37 ), dies im Gegensatz zu der sehr detaillierten Schilderung seiner Tätigkeit bei der Y.___ (S. 29 ff. ) . Der Beschwerdeführer gab immerhin an, dass er einige Male pro Woche den Hund seiner Schwester betreue und mit diesem spazieren gehe, er sich ab und an eine Mahlzeit vorbereite und tagsüber auf dem Bett liege, auf dem Balkon rauche oder Internet TV – insbesondere Dokumentarfilme – schaue (S. 24 f.). Der Gutachter sprach von einer erheblichen Überbewertu ng der Funk tionseinschränkungen, wobei er ungeachtet der Inkonsistenzen nicht von einer Vortäuschung von Symptomen ausging (S. 56) .</w:t>
      </w:r>
    </w:p>
    <w:p>
      <w:r>
        <w:rPr>
          <w:b/>
        </w:rPr>
        <w:t>E. 5.3</w:t>
      </w:r>
    </w:p>
    <w:p>
      <w:r>
        <w:t>Eine Gesamtschau über alle Indikatoren ergibt, dass die voll attestierte Arbeits fähigkeit in einer angepassten Tätigkeit als Papier- und Metallrecyclist mit dem Beweismass der überwiegenden Wahrscheinlichkeit als plausibel erscheint. 6.</w:t>
      </w:r>
    </w:p>
    <w:p>
      <w:r>
        <w:t>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6.2</w:t>
      </w:r>
    </w:p>
    <w:p>
      <w:r>
        <w:t>Der Beschwerdeführer war im Rahmen seiner angestammten Täti gkeit bei der Y.___ , einem auf Chemiesond ermüllentsorgung spezialisierten Unternehmen, als Recyclist tätig (Urk. 5/73/1-64 S. 29), wobei er gemäss Auszug aus dem Individuellen Konto (IK) vom 17. Juli 2017 (Urk. 5/58) in den Jahren 2013 und 2014 jeweils</w:t>
      </w:r>
    </w:p>
    <w:p>
      <w:r>
        <w:t>hochgerechnet auf ein Jahr e in Einkommen von Fr. 64'799. -- respek tive Fr. 68'778.-- erzielte.</w:t>
      </w:r>
    </w:p>
    <w:p>
      <w:r>
        <w:t>Nach Auskunft der ehemaligen Arbeitgeberin betrug der letzte Monatslohn Fr. 5'430.-- zuzüglich eine s 1 3. Monatslohn s , was einem Jahreslohn von Fr. 70'590.-- entspricht ( Urk. 5/12).</w:t>
      </w:r>
    </w:p>
    <w:p>
      <w:r>
        <w:t>Als angepasste Verrichtung gilt die Arbeit als Recyclist ohne Umgang mi t Chemikalien und Lösungsmitteln respektive als Metall- und Papierrecyclist (Urk. 2 S. 2, Urk. 5/73/1-63 S. 59 ) , mithin die Tätigkeit, für welche der Beschwer deführer über eine abgeschlossene Lehre mit weiterführenden Praktika verfügte und welche er bis zur Anstellung bei der Y.___ während mehreren Jahre n ausübte (vgl. Urk. 5/59/2-3). Nachdem der Beschwerdeführer trotz der gesundheitlichen Einschränkungen in der Lage ist, als Recyclist mit einem 100%-Pensum zu arbeiten, besteht keine Notwendigkeit, bei der Ermittlung des Invalidenein kom mens statistische Werte beizuziehen (Urteile des Bundesgerichts 9C_545/2020 vom 29.</w:t>
      </w:r>
    </w:p>
    <w:p>
      <w:r>
        <w:t>Dezember</w:t>
      </w:r>
    </w:p>
    <w:p>
      <w:r>
        <w:t>2020 E. 4.2.2, 9C_756/2016 vom 13. Juni</w:t>
      </w:r>
    </w:p>
    <w:p>
      <w:r>
        <w:t>2017 E. 5</w:t>
      </w:r>
    </w:p>
    <w:p>
      <w:r>
        <w:t>und 9C_599/2011 vom 13. Januar 2012 E. 4.1) . Entsprechend ist dem Valideneinkom men ein auf der gleichen Lohnbasis ermitteltes, uneingeschränktes Invalidenein kommen gegenüberzustellen, weshalb der Invaliditätsgrad dem Grad der Arbeits unfähigkeit von 0 % entspricht. 6.3</w:t>
      </w:r>
    </w:p>
    <w:p>
      <w:r>
        <w:t>Nach dem Gesagten resultiert kein rentenbegründender Invaliditätsgrad (vgl. E. 1.3), weshalb sich die angefochtene Verfügung als rechtens erweist , was an gesichts der fehlenden Arbeits- und Erwerbsunfähigkeit auch für die im Even tualstandpunkt beantragten , nicht näher spezifizierten Eingliederungs- und Umschulungsmassnahmen gilt . Dementsprechend ist die Beschwerde abzuweisen. 7.</w:t>
      </w:r>
    </w:p>
    <w:p>
      <w:r>
        <w:t>Da es um die Bewilligung oder Verweigerung von Versicherungsleistungen geht, ist das Verfahren kostenpflichtig. Die Gerichtskosten sind unabhängig vom Streit wert festzulegen (Art. 69 Abs. 1bis IVG) und auf Fr. 800.-- anzusetzen. Entspre chend dem Ausgang des Verfahrens sind sie dem unterliegenden Beschwerde 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 ungsgericht des Kantons Zürich Der VorsitzendeDie Gerichtsschreiberin GräubSchleiffer Marais</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