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IV.2020.00175 vom 7. April 2021</w:t>
      </w:r>
    </w:p>
    <w:p>
      <w:r>
        <w:t>ZH Sozialversicherungsgericht, 2021-04-07, DE</w:t>
      </w:r>
    </w:p>
    <w:p>
      <w:r>
        <w:rPr>
          <w:b/>
        </w:rPr>
        <w:t xml:space="preserve">Quelle: </w:t>
      </w:r>
      <w:r>
        <w:t>https://mcp.opencaselaw.ch/entscheid/zh_sozialversicherungsgericht_IV.2020.00175</w:t>
      </w:r>
    </w:p>
    <w:p>
      <w:r>
        <w:t>FR: ZH_SOZIALVERSICHERUNGSGERICHT IV.2020.00175 du 7 avril 2021</w:t>
      </w:r>
    </w:p>
    <w:p>
      <w:r>
        <w:t>IT: ZH_SOZIALVERSICHERUNGSGERICHT IV.2020.00175 del 7 aprile 2021</w:t>
      </w:r>
    </w:p>
    <w:p>
      <w:pPr>
        <w:pStyle w:val="Heading2"/>
      </w:pPr>
      <w:r>
        <w:t>Erwägungen</w:t>
      </w:r>
    </w:p>
    <w:p>
      <w:r>
        <w:rPr>
          <w:b/>
        </w:rPr>
        <w:t>E. 1</w:t>
      </w:r>
    </w:p>
    <w:p>
      <w:r>
        <w:t>X.___ , geboren 1976, verfügt über keine Berufsausbildung ( Urk. 10/4/5) . Er übte diverse Hilfstätigkeiten aus , dazwischen bezog er verschiedentlich Arbeits losenentschädigung ( vgl. Urk. 10/7 , 10/41/13 , 10/41/26 , 10/41/34 und 10/41/44 ). Seine bisher letzte Anstellung als Hauswart trat er im Oktober 2016 an ( Urk. 10/ 4/</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w:t>
      </w:r>
    </w:p>
    <w:p>
      <w:r>
        <w:t>hat in der Regel in der Weise zu erfolgen, dass die beiden hypothetischen Erwerbs einkommen ziffernmässig möglichst genau ermittelt und einander gegen über gestellt werden, worauf sich aus der Einkommensdifferenz der Invaliditätsgrad bestimmen lässt (sog. allgemeine Methode des Einkommensvergleichs; BGE 130 V 343 E. 3.4.2 , 128 V 29 E. 1 ). 2.</w:t>
      </w:r>
    </w:p>
    <w:p>
      <w:r>
        <w:t>2.1</w:t>
      </w:r>
    </w:p>
    <w:p>
      <w:r>
        <w:t>Die Beschwerdegegnerin erwog sinngemäss , der Beschwerdeführer sei in seiner bisherigen Tätigkeit seit Januar 2017 zu 30 % eingeschränkt. Er habe somit das Wartejahr nicht bestanden. Die abweichenden Einschätzungen des gleichen Sach verhalts durch die Behandlungspersonen wie auch das MRI des Schädels ver möchten daran nichts zu ändern. Die zufällig gefundenen Veränderungen der Nebenhöhlen se ien nicht geeignet, einen eigen ständigen Gesundheitsschaden zu begründen. Die geringe soziale Interaktion und fehlende Berufsausbildung würde n als invaliditätsfremde Faktoren keinen Leistungsanspruch auslösen ( Urk. 2). 2.2</w:t>
      </w:r>
    </w:p>
    <w:p>
      <w:r>
        <w:t>Der Beschwerdeführer hielt indessen dafür, gestützt auf den Bericht d es behan d elnden</w:t>
      </w:r>
    </w:p>
    <w:p>
      <w:r>
        <w:t>Psychiaters , de n Austrittsbericht des Universitätsspitals B.___</w:t>
      </w:r>
    </w:p>
    <w:p>
      <w:r>
        <w:t>zur stationären Schmerzbehandlung und d as neurologische Teilgutachten bestehe eine volle Arbeitsunfähigkeit. Die depressive Episode sei mittelgradig. Es sei zu dem unwahrscheinlich, dass die Arbeitsfähigkeit durch d ie Kopfschmerzen nicht beeinträchtigt werde, wobei nicht auszuschliessen sei, dass Ursache derselben die Retentionszysten im Bereich des Sinus maxillaris seien .</w:t>
      </w:r>
    </w:p>
    <w:p>
      <w:r>
        <w:t>Problematisch seien sein</w:t>
      </w:r>
    </w:p>
    <w:p>
      <w:r>
        <w:t>organisches Krankheitsverständnis wie auch die Wechselwirkung von somati schen</w:t>
      </w:r>
    </w:p>
    <w:p>
      <w:r>
        <w:t>Einschränkungen und somatoformer Schmerzstörung , welche die soma tische Selbst limi tation erkläre. Die Schmerzexazerbationen hätten denn auch zu einer Erhöhung des Blutdrucks geführt. Aus orthopädischer Sicht sei er zudem auf eine sitzende Tätigkeit mit der Möglichkeit zu regelmässigen Positionswechs eln ange wiesen. Ohne beruflich e Massnahmen könne er auf dem Arbeitsmarkt keinen Fuss mehr fassen. Das psychiatrisch e Teilgutachten sei verharmlosend . D ie diskrepante Einschätzu ng der Arbeitsfähigkeit</w:t>
      </w:r>
    </w:p>
    <w:p>
      <w:r>
        <w:t>werde im Gutachten nicht erklärt ( Urk. 1 S. 5-7 ). Im Übrigen liege keine vollständige Indikatorenprüfung</w:t>
      </w:r>
    </w:p>
    <w:p>
      <w:r>
        <w:t>vor ; bereits die erfolgte geringfügige Prüfung zeige aber, dass er – vorab aus psychiatrischer Sicht – voll arbeitsunfähig sei . Andernfalls sei ihm aufgrund des eingeschränkten Belastungsprofils ein leidensbedingter Abzug von 25 % zu gewähren ( Urk. 1 S.</w:t>
      </w:r>
    </w:p>
    <w:p>
      <w:r>
        <w:t>8). 3. 3.1</w:t>
      </w:r>
    </w:p>
    <w:p>
      <w:r>
        <w:t>Vom Beschwerdeführer in erster Linie bestritten wird somit eine Arbeitsfähigkeit in der bisherigen wie auch in einer sei n en Leide n angepassten Tätigkeit. Versiche 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zuverlässige Beur teilung des streitigen Rechtsanspruches gestatten. Insbesondere dürfen sie bei einander widersprechenden medizinischen Berichten den Prozess nicht erledigen, ohne das gesamte Beweismaterial zu würdigen und die Gründe anzugeben, wa rum sie auf die eine und nicht auf die andere medizinische Th ese abstellen (BGE 125 V 351 E. 3a). 3.2</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3.3</w:t>
      </w:r>
    </w:p>
    <w:p>
      <w:r>
        <w:t>Ergänzend ist in Bezug auf Berichte von behandelnden Arztpersonen auf die Erfahrungstatsache hinzuweisen, dass diese mitunter im Hinblick auf ihre auf tragsrechtliche Vertrauensstellung in Zweifelsfällen eher zu Gunsten ihrer Patien ten aussagen (BGE 135 V 465 E. 4.5, 125 V 351 E. 3b/cc).</w:t>
      </w:r>
    </w:p>
    <w:p>
      <w:r>
        <w:t>Wohl kann die einen längeren Zeitraum abdeckende und umfassende Behandlung oft wertvolle Erkennt nisse zeitigen; doch lässt es die unterschiedliche Natur von Behandlungsauftrag der therapeutisch tätigen Fachperson einerseits und Begutachtungsauftrag des amtlich bestellten fachmedizinischen Experten anderseits (BGE 124 I 170 E. 4) nicht zu, ein Administrativgutachten stets in Frage zu stellen und zum Anlass weiterer Abklärungen zu nehmen, wenn die behandelnden Arztpersonen zu anderslautenden Einschätzungen gelangen. Vorbehalten bleiben Fälle, in denen sich eine abweichende Beurteilung aufdrängt, weil die anderslautenden Ein schätzungen wichtige – und nicht rein subjektiver Interpretation entspringende – Aspekte benennen, die bei der Begutachtung unerkannt oder ungewürdigt geblie ben sind (Urteil des Bundesgerichts 8C_677/2014 vom 2 9. Oktober 2014 E. 7.2 mit Hinweisen, u.a. auf SVR 2008 IV Nr. 15 S. 43 E. 2.2.1 [I 514/06]). 4 . 4 .1</w:t>
      </w:r>
    </w:p>
    <w:p>
      <w:r>
        <w:t>Die Beschwerdegegnerin stützt sich auf das Gutachten der A.___ vom 2 3. Oktober 2019 ( Urk. 10/41) . Darin wurde dem Beschwerdeführer aus interdis ziplinärer Sicht eine Arbeitsfähigkeit von 70 % in der zuletzt ausgeübten Tätig keit als Hauswart wie auch in angepassten Tätigkeit en attestiert (vgl. Urk. 10/41/8).</w:t>
      </w:r>
    </w:p>
    <w:p>
      <w:r>
        <w:t>Als empfehlenswert beurteilten die Gutachter leichte bis mittel schwere Arbeiten respektive eine Tätigkeit im Sitzen mit der Möglichkeit zu regelmässigen Positionswechseln . Als günstig bezeichneten sie dabei eine be grenzte Arbeitsverdichtung, ein en klar umschriebene n Verantwortungsbereich, keine emotional sehr fordernden</w:t>
      </w:r>
    </w:p>
    <w:p>
      <w:r>
        <w:t>Kommunikationsaufgaben, die Möglichkeit zu Pausen während der Arbeitszeit, wenig zeitliche n Druck sowie ein geduldiges, wertschätzendes Umfeld. Zu vermeiden gelte es das Heb en/Tragen von Gewichten über 15 kg, Arbeitszwangshaltungen mit einer übermässigen Belastung der Brust- und Lendenwirbelsäule sowie in der tiefen Hocke oder im Knien, häufiges Bücken unter Tischkantenniveau, das regelmässige Überwinden von Niveauunterschieden (z.B. Treppensteigen), regelmässige höhenexponierte Arbeiten (z.B. auf Leitern und Gerüsten) und Nach t arbeit. Stehende und gehende Tä tigkeiten sollten auf 90 Minuten am Stück reduziert sein mit der anschliessenden Möglichkeit, in eine sitzende Arbeitsposition zu wechseln (vgl. Urk. 10/41/7).</w:t>
      </w:r>
    </w:p>
    <w:p>
      <w:r>
        <w:t>Im Vordergrund stünden die psychiatrischen Diagnosen und Beschwerden. Diese hätten aufgrund der Ausprägung der Symptomatik generell eine Minderung der Leistungsfähigkeit zur Folge. Die Einschränkungen aufgrund der postoperativen und degenerativen V eränderungen am Bewegungsapparat führten nur zu einer qualitativen Einschränkung im zuletzt ausgeübten Beruf (zum Stellenprofil: Urk. 10/41/26) , in einer adaptierten Tätigkeit könne keine Minderung der Leis tungs fähigkeit objektiviert werden. Es sei daher nicht von einer relevanten Wechselwirkung zwischen den fächerübergreifenden Erkrankungen auszugehen. Auffallend sei en aus polydisziplinärer Sicht die deutlich ausgeprägte Symptom ausweitung und Selbstlimitation bei der aktuellen Begutachtung (vgl. Urk. 10/41/5 und 10/41/7 oben). Sowohl aus orthopädischer als auch psychiatrisch er Sicht würden die angegebenen Therapiemassnahmen unzureichend wahrgenommen. Eine Optimierung sei zu empfehle n , wobei auf eine Steigerung der Leistungs fähigkeit gehofft werden dürfe (vgl. Urk. 10/41/8). 4 .2</w:t>
      </w:r>
    </w:p>
    <w:p>
      <w:r>
        <w:t>Aus dem orthopädischen Teilgutachten geht im Wesentlichen hervor, bei der Untersuchung würden sich eine erheblich ausgeprägte Selbstlimitation und rele vante Symptomausweitu n g bzw. - v erdeutlichung zeigen . Die Einschätzung sei deshalb erschwert und basiere auf den objektivierbaren Befunden ( Urk. 10/41/19) .</w:t>
      </w:r>
    </w:p>
    <w:p>
      <w:r>
        <w:t>Anhand der nachgewiesenen Abnützung (Knorpelschäden) am Knie beidseits nach arthroskopischen und offenen Eingriffen könne schlüssig von einer vermin derten Belastbarkeit bei spezifischen Beanspruchungen (z.B. Treppensteigen, Arbeitshaltung in der Hocke oder im Knien) ausgegangen werden. In der aktuellen nativ - radiologischen Abklärung und der im Vorfeld erfolgten MRT s hätten sich neben den postoperativen Veränderungen vor allem eine Schädigung des Knorpels zwischen der Kniescheibe und der Obe rschenkelgleitrolle ( Femoropate llar ar throse ), aber auch gering im Knie- Hauptgelenk (zwischen Oberschenkel und Schienbein) gezeigt. Das angegebene Ausmass der Beschwerden bzw. die inkon stant dargestellten Einschränkungen bei der Beweglichkeit und Mobilität könnte n aber weder ausrei c hend objektiviert noch nachvollzogen werden. Bei der spezi fischen Gangprüfung werde ein starkes Hinken mit Entlastung des linken Beines demonstriert, aber zumindest zeitweilig zeige sich innerhalb des Instituts ein unauffälliges Gangbild. Bei der klinischen Begutachtung könnten keine objek tiven Anzeichen einer Reizung bzw. Entzündung (Gelenkerguss, Schwellung etc.) festgestellt werden und auch die fehlende Muskelverschmächtigung am linken Bein spreche gegen die vom Beschwerdeführer demonstrierte Entlastung ( Urk. 10/41/19 f.) .</w:t>
      </w:r>
    </w:p>
    <w:p>
      <w:r>
        <w:t>Zusätzlich gebe dieser chronische Schmerzen im Bereich der Lendenwirbelsäule mit teilweise Ausstrahlung über die gesamte Wirbelsäule an. In der durchge führten bildgebenden Abklärung zeige sich ein Bandscheibenvorfall L4/5 mit möglicher Bedrängung der Nervenwurzel L5 beidseits, welcher im Vergleich zur Voruntersuchung im Jahr 2014 weitgehend unverändert sei. In der klinischen Untersuchung hätten sich keine Anzeichen einer lokalen muskulären Verspan nung gezeigt und es bestünden keine Hinweise auf eine periphere radikuläre Symptomatik oder neurologische, objektivierbare Ausfälle ( ferner Urk.</w:t>
      </w:r>
    </w:p>
    <w:p>
      <w:r>
        <w:t>10/41/16: diffuse Hypästhesie der gesamten Beine, die keinem Dermatom</w:t>
      </w:r>
    </w:p>
    <w:p>
      <w:r>
        <w:t>zuzuordnen sind ). Die generelle Schwäche bei der Kraftprüfung sei der Selbstlimitation zuzu schrei ben ( Urk. 10/41/20) .</w:t>
      </w:r>
    </w:p>
    <w:p>
      <w:r>
        <w:t>In Ruhe (z.B. in sitzender Position während der Anamnese über ca. 40 bis 50 Minuten) könnten keine objektivierbaren Anzeichen von Schmerzen festgestellt werden. Der Beschwerdeführer gebe ferner an, Schmerzmittel der WHO Stufe 1 in ausgebauter Dosierung zu sich zu nehmen. Bei der Bestimmung des Medika men tenspiegels für Paracetamol und Ibuprofen hätten die Werte jedoch unter dem messbaren Bereich gelegen. Eine leidensadaptierte Tätigkeit sei aus orthopädi scher Sicht somit uneingeschränkt möglich (vgl. Urk. 10/41/20). Als Hauswart bestehe seit Januar 2017 noch eine Arbeitsfähigkeit von 70 % . Die Einschränkung gründe in der verminderte n Belastbarkeit der Knie bzw. der Lendenwirbelsäule bei spezifischen Arbeitshaltungen bzw. einer übermässigen Beanspruchu n g . In Hinsicht auf die Anwesenheitszeit bestehe von orthopädischer Seite her keine Einschränkung ( Urk. 10/41/22).</w:t>
      </w:r>
    </w:p>
    <w:p>
      <w:r>
        <w:t>Die operativen Eingriffe am Kniegelenk beidseits seien aufgrund degenerativer Schäden durchgeführt worden. Derzeit bestehe keine Indikation für weitere Operationen. Diesbezüglich und auch in Hinsicht auf die Degeneration an der Len denwirbelsäule (Bandschei benvorfall L4/5 mit leichter Aktivierung) sei eine konser vative Therapie mit Gewichtsreduktion und Verbesserung des körperlichen Trainingszustandes zu empfehlen ( Urk. 10/41/21). Von passiven und interventio nellen Therapiemassnahmen sei Abstand zu nehmen ( Urk. 10/41/23). 4.3</w:t>
      </w:r>
    </w:p>
    <w:p>
      <w:r>
        <w:t>Zu denselben Schlussfolgerungen gelangte der begutachtende Neurologe , indem er auf entsprechende Verhaltensbeobachtungen hin wies (vgl. Urk. 10/41/31 oben) und ebenso erörterte, dass für die Knie- und Rückenbeschwerden keine plausible Erk lärung bestehe . Er fügte an, dass sich i m MRI des Neurokraniums vom 10. April 2019 keine Hinweise für einen symptomatischen Kopfschmerz fänden. Formal seien die Kriterien für eine episodische Migräne ohne Aura erfüllt. Auf grund der Entwicklung der Kopfschmerzen, bestehend seit November 2018 , im Rahmen der chronischen Rücken- und Knie beschwerden denke man aber eher an eine Symptomausweitung als an eine primä re Kopfschmerzerkrankung. Differen tialdiagnostisch sei ein Medikamentenübergebrauchskopfschmerz zu diskutieren , wofür die geschilderte Symptomatik jedoch nicht typisch sei (vgl. Urk. 10/41/30 ; ferner Medikamentenspiegel ,</w:t>
      </w:r>
    </w:p>
    <w:p>
      <w:r>
        <w:t>Urk. 10/41/53 , und angegebene Einnahme von Schmerzmitteln, Urk. 10/41/43 ).</w:t>
      </w:r>
    </w:p>
    <w:p>
      <w:r>
        <w:t>Der Neurologe ergänzte , die konservative Therapie der Rückenschmerzen erschei ne plausibel und ausreichend, wenngleich offensichtlich die ambulante physika lische Therapie nur ungenügend durchgeführt worden sei. Der Einsatz von Ami triptylin im Kontext der depressiven Verstimmung und der chronischen Schmer z problematik sei sinnvoll (vgl. allerdings Medikamentenspiegel, Urk. 10/41/53). Eine stationäre oder spezialisierte Schmerzbehandlung wäre sinnvoll ( Urk.</w:t>
      </w:r>
    </w:p>
    <w:p>
      <w:r>
        <w:rPr>
          <w:b/>
        </w:rPr>
        <w:t>E. 6</w:t>
      </w:r>
    </w:p>
    <w:p>
      <w:r>
        <w:t>ATSG) gewesen sind; und c.</w:t>
      </w:r>
    </w:p>
    <w:p>
      <w:r>
        <w:t>nach Ablauf dieses Jahres zu mindestens 40 % invalid ( Art.</w:t>
      </w:r>
    </w:p>
    <w:p>
      <w:r>
        <w:rPr>
          <w:b/>
        </w:rPr>
        <w:t>E. 6.1</w:t>
      </w:r>
    </w:p>
    <w:p>
      <w:r>
        <w:t>Das</w:t>
      </w:r>
    </w:p>
    <w:p>
      <w:r>
        <w:t>Valideneinkommen ist, wenn der Versicherte als Gesunder nicht mehr an der bisherigen Arbeitsstelle tätig wäre, praxisgemäss mittels statis tischer Werte zu bestimmen (vgl. Urteile des Bundesgerichts 8C_314/2019 vom 10. September 2019 E. 6.1 und 8C_551/2017 vom 2. August 2018 E. 5 ).</w:t>
      </w:r>
    </w:p>
    <w:p>
      <w:r>
        <w:t>Der Beschwerdeführer gab an, dass kurz nach Erhalt der Kündigung der Konkurs über seine letzte Arbeitgeberin eröffnet worden sei (vgl. Urk. 10/102). Somit sind beide Ver gleichseinkommen anhand des standardisierten monatlichen Einkommens für männliche Hilfskräfte gemäss der Schweizerischen Lohnstrukturerhebung (LSE) des Bundesamtes für Statistik (BFS) 2016, TOTAL in der Tabelle TA1_tirage_skill_level, Kompetenzniveau 1 festzulegen. Die Prüfung einer Ein kommensparallelisierung (vgl. IK-Einkommen, Urk. 10/7) erübrigt sich somit.</w:t>
      </w:r>
    </w:p>
    <w:p>
      <w:r>
        <w:rPr>
          <w:b/>
        </w:rPr>
        <w:t>E. 6.2</w:t>
      </w:r>
    </w:p>
    <w:p>
      <w:r>
        <w:t>Bezüglich des verlangten leidensbedingten Abzugs kann vorab auf das Urteil des Bundesgerichts 8C_219/2019 vom 30. September 2019 E . 5.2 verwiesen werden. Danach bietet der ausgeglichene Arbeitsmarkt im Kompetenzniveau 1 ein hin reichendes Spektrum</w:t>
      </w:r>
    </w:p>
    <w:p>
      <w:r>
        <w:t>an körperlich leichten Tätigkeiten, die vorwiegend im Sitzen auszuführen sind , kein Heben und Tragen von Lasten über 5 kg, keine Zwangs positionen der Hüftgelenke wie Abhocken oder Kauern, kein A bsolvieren längerer Gehstrecken und kein Überwinden von Höhendifferenzen wie Treppen, Leitern oder Gerüste erfordern . Das gutachterlich definierte Belastungsprofil des Be schwerdeführers ist ähnlich und rechtfertigt somit keinen nennenswerten leide n s bedingte n Abzug. Nebst den klassischen Bürotätigkeiten fallen</w:t>
      </w:r>
    </w:p>
    <w:p>
      <w:r>
        <w:t>gemäss Bundes gericht zahlreiche weitere Tätigkeiten in Betracht, die im Sitzen zu verrichten und bei denen keine schweren Lasten zu heben sind. Ferner zu denken ist auch an Überwachungsfunktionen. Im Übrigen rechtfertigt gemäss Bundesgericht auch die lange Abwesenheit bei Hilfstätigkeiten im untersten Kompetenzniveau recht sprechungsgemäss ke ine n Abzug.</w:t>
      </w:r>
    </w:p>
    <w:p>
      <w:r>
        <w:t>Nicht abzugsrelevant sind ferner mangelnde Sprachkenntnisse oder ungenügende Ausbildung, da diesen Aspekten mit der Wahl des Kompetenzniveaus 1 bereits Rechnung getragen wird (vgl. Urteil des Bundesgerichts 8C_549/2019 vom 26. November 2019 E. 7.7). Eine psychisch bedingt verstärkte Rücksichtnahme seitens Vorgesetzter und Arbeitskollegen kann nach der Gerichtspraxis in der Regel ebenso wenig a ls eigenständige r Abzugsgrund anerkannt werden ( vgl. Urteil des Bundesgerichts 9C_266/2017 vom 2 9. Mai 2018 E. 3.4.2). Es kommt hinzu, dass der Beschwerdeführer verhältnismässig jung ist und sich in der Ver gangenheit wiederholt flexibel zeigte, was den Wechsel des Tätigkeitsgebiets und des Arbeitgebers anbelangt. 7 .</w:t>
      </w:r>
    </w:p>
    <w:p>
      <w:r>
        <w:t>Zusammenfassend ist das Ausmass der geklagten Beschwerden weder anhand der Befunde n och im Rahme n eines strukturierte n Beweisverfahren s hinreichend ob jektivierbar. Aufgrund der</w:t>
      </w:r>
    </w:p>
    <w:p>
      <w:r>
        <w:t>bewusstseinsnahen Inkonsistenzen sind von weite ren Abklärungen, wie etwa einem Arbeitsversuch, zudem keine relevanten neuen Erkenntnisse zu erwarten . Die gutachterliche medizinisch-the oretische E inschät zung der Arbeitsfähigkeit ist unter diesen Gesichtspunkten nicht zu beanstanden . Ein leidensbedingter Abzug rechtfertigt sich nicht. Sechs Monate nach verspäteter Geltendmachung des Leistungsanspruchs im September 2018 (Wartezeit nach Art. 29 Abs. 1 IVG ) bestand somit kein Invaliditätsgrad von mindestens 40 % , der Anspruch auf eine Viertelsrente</w:t>
      </w:r>
    </w:p>
    <w:p>
      <w:r>
        <w:t>geben würde . Die Beschwerde ist daher abzu weisen. 8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Der Bes chwerdeführer substantiierte ( Urk. 1 S. 9 ff., Urk. 5, Urk. 11) und belegte ( Urk. 3/8-15, Urk. 6/1-6 und Urk. 12/1-2) die finanziellen Verhältnisse sowie den Bedarf für sich, seine Ehefrau und den im gemeinsam en Haushalt lebenden Sohn. Es ist von Mittelosigkeit auszugehen. Sein Begehren kann trotz Abweisung der Beschwerde nicht als von Prozessbeginn an als klar aussichtslos bezeichnet werden. Eine Rechtsschutzversicherung besteht gemäss eigenen Angaben nicht (vgl. Urk.</w:t>
      </w:r>
    </w:p>
    <w:p>
      <w:r>
        <w:rPr>
          <w:b/>
        </w:rPr>
        <w:t>E. 8.2</w:t>
      </w:r>
    </w:p>
    <w:p>
      <w:r>
        <w:t>Da es um die Bewilligung oder Verweigerung von Versicherungsleistungen geht, ist das Verfahren kostenpflichtig. Die Gerichtskosten sind nach dem Verfah rens aufwand unabhängig vom Streitwert im Rahmen von Fr. 200.-- bis Fr. 1‘000.-- festzulegen ( Art. 69 Abs. 1 bis IVG). Diese sind auf Fr. 7 00.-- festzusetzen und dem unterliegenden Beschwerdeführer aufzuerlegen , zufolge Gewährung der unent gelt lichen Rechtspflege jedoch einstweilen auf die Gerichtskasse zu nehmen .</w:t>
      </w:r>
    </w:p>
    <w:p>
      <w:r>
        <w:rPr>
          <w:b/>
        </w:rPr>
        <w:t>E. 8.3</w:t>
      </w:r>
    </w:p>
    <w:p>
      <w:r>
        <w:t>Rechtsanwältin Baur machte mit Kostennote vom 6. Mai 2020 einen Aufwand von 13.75 Stunden à Fr. 220. -- zzgl. Barauslagen von Fr. 105.40 und 7.7</w:t>
      </w:r>
    </w:p>
    <w:p>
      <w:r>
        <w:t>% MWST geltend, insgesamt einen Betrag von Fr. 3'371.45 (vgl. Urk. 13 ). Als zu hoch erweist sich dabei der für die Begründung des prozessualen Gesuchs um unentgeltliche Rechtspflege angefallene Aufwand. Ausführungen hierzu finden sich bereits in der Beschwerde ( Urk. 1 S. 9 ff.). Es folgten noch zwei weitere Ein gaben und mehrere Kontakte mit dem Beschwerdeführer (vgl. Urk. 13) bei über schaubaren Verhä lt nissen. Die nachgereichten bildgebenden Abklärungen ( Urk. 16) sind für das vorliegende Verfahren zudem nicht relevant. Der Aufwand, der nach dem Versand der Beschwerde anfiel, ist daher um 1.5 Stunden zu kürzen und der unentgeltlichen Rechtsvertret erin des unterliegenden Beschwerdeführers eine Entschädigung von Fr. 3’016 . -- (inkl. Barauslagen und MWST) aus der Gerichts kasse zuzusprechen.</w:t>
      </w:r>
    </w:p>
    <w:p>
      <w:r>
        <w:rPr>
          <w:b/>
        </w:rPr>
        <w:t>E. 8.4</w:t>
      </w:r>
    </w:p>
    <w:p>
      <w:r>
        <w:t>Der Beschwerdeführer ist auf §</w:t>
      </w:r>
    </w:p>
    <w:p>
      <w:r>
        <w:rPr>
          <w:b/>
        </w:rPr>
        <w:t>E. 10</w:t>
      </w:r>
    </w:p>
    <w:p>
      <w:r>
        <w:t>bis 20 km mit einem Auto mit Automatikgetriebe zu fahren . Im Übrigen kam er damals bereits ohne Stöcke zum Gespräch, auch wenn er deswegen Schmerzen beklagte, und bestä tigt e das Vorhandensein privater Schulden</w:t>
      </w:r>
    </w:p>
    <w:p>
      <w:r>
        <w:t>( Urk. 10/10/3 f. ). Diese sind allerdings noch weitaus höher als angegeben und häuften sich nicht erst seit dem Unfall an (vgl. Urk. 3/15).</w:t>
      </w:r>
    </w:p>
    <w:p>
      <w:r>
        <w:t>Das dürfte die Motivation zur Wiederaufnahme einer Arbeit</w:t>
      </w:r>
    </w:p>
    <w:p>
      <w:r>
        <w:t>invaliditätsfremd mindern , da Einkünfte der Schuldentilgung und nicht der Verbesserung der eigenen Situation dienen würden .</w:t>
      </w:r>
    </w:p>
    <w:p>
      <w:r>
        <w:t>Besonders aufschlussreich ist vorliegend jedoch der behandlungsanamnestisch ausgewiesene Leidensdruck, nachdem sich beim Beschwerdeführer keine regel mässige Einnahme irgendeines verordneten Medikaments nachweisen liess und bis zum Vorbescheid nie ein stationärer Aufenthalt erwogen wurde. Dies ist mit den vom Beschwerdeführer geklagten massivsten Schmerzen schlicht nicht zu vereinbaren. Die fehlende Compliance wurde dementsprechend in allen Teilen des Gutachtens eingehend erörtert (vgl. E. 4). 5 .7 Vorliegend lässt sich anhand der Standardindikatoren gemäss BGE 141 V 281 – und damit aus der Optik des Rechtsanwenders, der die ärztlichen Einschätzungen und Schlussfolgerungen auf ihre sozialversicherungsrechtliche Relevanz und Trag weite hin zu prüfen hat –</w:t>
      </w:r>
    </w:p>
    <w:p>
      <w:r>
        <w:t>bloss eine leichte Einschränkung der Arbeits fähigkeit bestätigen. Die fachärztlich einmalig von Dr. Z.___ im Bericht vom 1 4. Mai 2019 attestierte volle Arbeitsunfähigkeit</w:t>
      </w:r>
    </w:p>
    <w:p>
      <w:r>
        <w:t>infolge psychischer Beschwerden über zeugt nicht. Der Beschwerdeführer führt zwar kein besonders aktives Privatleben, verfügt aber dennoch über einen geregelten Alltag mit ausreichend sozialen Aktivitäten ausserhalb der eigenen vier Wände. Die fehlende Compliance bei den medizinischen Massahmen</w:t>
      </w:r>
    </w:p>
    <w:p>
      <w:r>
        <w:t>steht zudem im Widerspruch zu den von ihm geklagten massivsten Schmerzen, welche ihn subjektiv an der Wiederaufnahme jeglicher Arbeitstätigkeit hindern. 5.8</w:t>
      </w:r>
    </w:p>
    <w:p>
      <w:r>
        <w:t>Demnach kann</w:t>
      </w:r>
    </w:p>
    <w:p>
      <w:r>
        <w:t>vollumfänglich auf die interdisziplinäre Beurteilung der Arbeits fähigkeit im Gutachten der A.___</w:t>
      </w:r>
    </w:p>
    <w:p>
      <w:r>
        <w:t>abgestellt werden. Das gutacht er lich definierte Belastungsprofil lässt sich dabei g ut mit den zu Beginn noch diffe renzierteren Angaben des Beschwerdeführers vereinbaren , der am 13. Juni 2017 angegeben hatte, er habe v or allem beim Treppenhochgehen und - runtergehen Schmerzen von medial nach lateral ziehend unter der Kniescheibe. Diese seien auch durch Druck auslösbar. An Analgetika nehme er Dafalgan , dieses helfe ihm jeweils fü r wenige Stunden. Wenn er viel g ehe tagsüber, wach e er nachts auf grund der Knieschmerzen auf (vgl. Urk. 10/9/50). Dies lässt vor allem auf belas tungsabhängige Schmerzen schliessen, welchen mit einer sitzenden Tätigkeit und der Möglichkeit zu Positionswechseln durchaus Rechnung getragen wird.</w:t>
      </w:r>
    </w:p>
    <w:p>
      <w:r>
        <w:t>Im Übrigen postulierte auch Dr. med. E.___ , Facharzt für Allgemeine und Innere Medizin sowie Hausarzt des Beschwerdeführers, in seinem am 1 8. Oktober 2018 bei der Beschwerdegegnerin eingegangen Bericht eine Arbeitsfähigkeit von zumindest ca. 50 % in eine r leichten, sitzenden Tätigkeit ( Urk. 10/15/3). Erst i m Bericht vom 6.</w:t>
      </w:r>
    </w:p>
    <w:p>
      <w:r>
        <w:t>März 2019 sprach er sich infolge eines komplexen Schmerzsyn droms für eine volle Arbeitsunfähigkeit aus und leitete eine psychiatrische Be gleitung in die Wege ( Urk. 9/27/1). Zum einen ergeben sich aus seinen Berichten also</w:t>
      </w:r>
    </w:p>
    <w:p>
      <w:r>
        <w:t>keine Anhaltspunkte für eine relevante psychische Beeinträchtigung vor dem Frühjahr 201 9. Zum anderen</w:t>
      </w:r>
    </w:p>
    <w:p>
      <w:r>
        <w:t>beruhte die Beschränkung auf ein Teilzeitpensum auf der Annahme , es sei eine erhebliche Dauermedikation mit Schmerzmitteln notwendig , welche sich in der Begutachtung so nicht bestätigen liess. Abgesehen davon verfügt der Hausarzt weder über vertiefte orthopädische - neurologische Fach kenntnisse , noch zeigte er medizinische Aspekte auf, die von den begutach tenden und behandelnden Fachärzten übersehen wurden . Ebenso wenig s etzte er sich kritisch mit den vorhanden Inkonsistenzen auseinander, so dass seine – immer auch mit Ermessen verbundene – Folgenabschätzung letzten Endes keine Zweifel am Gutachten zu wecken vermag . 6.</w:t>
      </w:r>
    </w:p>
    <w:p>
      <w:r>
        <w:rPr>
          <w:b/>
        </w:rPr>
        <w:t>E. 11</w:t>
      </w:r>
    </w:p>
    <w:p>
      <w:r>
        <w:t>S. 3 ) . Der medizinische Sachverhalt erweist sich</w:t>
      </w:r>
    </w:p>
    <w:p>
      <w:r>
        <w:t>für eine Person mit wenig Bildung und eing e schränkten Deutschkenntnissen , bei teilweise objekti vier baren Befunden und gemäss behandelnden Fachärzten schwierig zu beur tei lender Arbeitsfähigkeit ,</w:t>
      </w:r>
    </w:p>
    <w:p>
      <w:r>
        <w:t>als hinreichend komplex , um eine unentgeltliche Rechts vertretung zu rechtfertigen . Damit sind die Voraussetzungen gemäss §</w:t>
      </w:r>
    </w:p>
    <w:p>
      <w:r>
        <w:rPr>
          <w:b/>
        </w:rPr>
        <w:t>E. 16</w:t>
      </w:r>
    </w:p>
    <w:p>
      <w:r>
        <w:t>Abs. 4 GSVGer hinzuweisen, wonach er zur Nachzahlung der Gerichts- und Anwaltskosten verpflichtet ist, sobald er dazu in der Lage ist.</w:t>
      </w:r>
    </w:p>
    <w:p>
      <w:r>
        <w:t>Das Gericht beschliesst:</w:t>
      </w:r>
    </w:p>
    <w:p>
      <w:r>
        <w:t>In Bewilligung des Gesuchs vom 9. März 2020 wird dem Beschwerdeführer die unent geltliche Prozessführung bewilligt und ih m in der Person von Rechtsanwältin Stéphanie Baur, Dübendorf , ein e unentgeltliche Rechtsvertreter in bestellt; und erkennt: 1.</w:t>
      </w:r>
    </w:p>
    <w:p>
      <w:r>
        <w:t>Die Beschwerde wird abgewiesen. 2.</w:t>
      </w:r>
    </w:p>
    <w:p>
      <w:r>
        <w:t>Die Gerichtskosten von Fr. 700 .-- werden dem Beschwerdeführer auferlegt , zufolge Ge währung der unentgeltlichen Prozessführung jedoch einstweilen auf die Gerichtskasse genommen. Der Beschwerdeführer wird auf die Nachzahlungspflicht gemäss § 16 Abs. 4</w:t>
      </w:r>
    </w:p>
    <w:p>
      <w:r>
        <w:t>GSVGer hingewiesen. 3.</w:t>
      </w:r>
    </w:p>
    <w:p>
      <w:r>
        <w:t>Die unentgeltliche Rechtsvertreterin des Beschwerdeführers, Rechtsanwältin Stéphanie Baur, Dübendorf, wird mit Fr. 3’016 .-- (inkl. Barauslagen und MWSt ) aus der Gerichts kasse entschädigt. Der Beschwerdeführer wird auf die Nachzahlungspflicht gemäss § 16 Abs. 4 GSVGer hingewiesen. 4.</w:t>
      </w:r>
    </w:p>
    <w:p>
      <w:r>
        <w:t>Zustellung gegen Empfangsschein an: - Rechtsanwältin Stéphanie Baur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