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IV.2020.00174 vom 5. November 2020</w:t>
      </w:r>
    </w:p>
    <w:p>
      <w:r>
        <w:t>ZH Sozialversicherungsgericht, 2020-11-05, DE</w:t>
      </w:r>
    </w:p>
    <w:p>
      <w:r>
        <w:rPr>
          <w:b/>
        </w:rPr>
        <w:t xml:space="preserve">Quelle: </w:t>
      </w:r>
      <w:r>
        <w:t>https://mcp.opencaselaw.ch/entscheid/zh_sozialversicherungsgericht_IV.2020.00174</w:t>
      </w:r>
    </w:p>
    <w:p>
      <w:r>
        <w:t>FR: ZH_SOZIALVERSICHERUNGSGERICHT IV.2020.00174 du 5 novembre 2020</w:t>
      </w:r>
    </w:p>
    <w:p>
      <w:r>
        <w:t>IT: ZH_SOZIALVERSICHERUNGSGERICHT IV.2020.00174 del 5 novembre 2020</w:t>
      </w:r>
    </w:p>
    <w:p>
      <w:pPr>
        <w:pStyle w:val="Heading2"/>
      </w:pPr>
      <w:r>
        <w:t>Erwägungen</w:t>
      </w:r>
    </w:p>
    <w:p>
      <w:r>
        <w:rPr>
          <w:b/>
        </w:rPr>
        <w:t>E. 1</w:t>
      </w:r>
    </w:p>
    <w:p>
      <w:r>
        <w:t>X.___ , geboren 1973, bezog zwischen 1979 und 1983 aufgrund der Diagnose «Stammeln multipel, Dysgrammatismus » pädagogisch-therapeutische Massnahmen der Invalidenversicherung (Urk. 7/1). Am 5. Dezember 2018 (Eingangsdatum) meldete sie sich unter Hinweis darauf, dass sie zu früh geboren worden sei und unter kognitiven Beeinträchtigungen leide ,</w:t>
      </w:r>
    </w:p>
    <w:p>
      <w:r>
        <w:t>bei der Sozialversicherungsanstalt des Kantons Zürich, IV-Stelle, zum Leistungsbezug (berufliche Integration/Rente) an ( Urk. 7/3). Die IV-Stelle tätigte erwerbliche und medizinische Abklärungen und wartete insbesondere die Berichte der Klinik für Neurologie des Universitätsspitals Y.___ vom 1 3. März und 1 6. Mai 2019 ab ( Urk. 7/16-17). Nachdem ein Standortgespräch durchgefü hrt worden war ( Urk. 7/20) , erfolgte eine Anmeldung beim Netzwerk Z.___ (vgl. Urk. 7/28). Als Frühinterventionsmassnahme wurde n mit Schreiben vom 1 9. November 2019 die Kosten für den Ausbildungsk urs zur Hundecoiffeuse übernommen ( Urk. 7/29). Nach durchgeführtem Vorbescheidverfahren (Vorbescheid vom 2 9. November 2019, Urk. 7/33; Einwand vom 6. Januar 2020, Urk. 7/36) verneinte die IV-Stelle einen Rentenanspruch mit Verfügung vom 7. Februar 2020 ( Urk. 2).</w:t>
      </w:r>
    </w:p>
    <w:p>
      <w:r>
        <w:rPr>
          <w:b/>
        </w:rPr>
        <w:t>E. 2</w:t>
      </w:r>
    </w:p>
    <w:p>
      <w:r>
        <w:t>Vorab ist zu prüfen, ob die Rüge der Verletzung des Anspruchs auf rechtliches Gehör durchdringt, da diesfalls die angefochtene Verfügung ungeachtet der Erfolgsaussichten der Beschwerde aufzuheben wäre.</w:t>
      </w:r>
    </w:p>
    <w:p>
      <w:r>
        <w:t>Die Beschwerdeführerin brachte vor, dass seitens der Beschwerdegegnerin nicht begründet worden sei, weshalb es angesichts der Diagnose einer dissoziierten Intelligenz gerechtfertigt sei, auf die diesbezügliche bundesgerichtliche Rechtsprechung abzustellen, auch wenn die Ärzte des Y.___ festgestellt hätten, dass hier nicht der Gesamt-IQ beurteilt werden könne ( Urk. 1 S. 7).</w:t>
      </w:r>
    </w:p>
    <w:p>
      <w:r>
        <w:t>Die Begründungspflicht als Ausfluss des Anspruchs auf rechtliches Gehör bedeutet nicht, dass sich die Behörde mit allen Parteistandpunkten einlässlich auseinandersetzen und jedes einzelne Vorbringen ausdrücklich widerlegen muss. Es genügt, wenn die Begründung kurz die Überlegungen nennt, auf die sich der Entscheid stützt und dieser sachgerecht angefochten werden kann (Urteil des Bundesgerichts 8C_511/2007 vom 2 2. November 2007 E. 4.2.2 mit weiteren Hinweisen).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E.2.2 ). Inwiefern die Beschwerdeführer in die angefochtene Verfügung nic ht sachgerecht anfechten konnte, ist nicht ersichtlich und wird auch nicht näher dargetan. Eine Verletzung der Begründungspflicht und damit des Anspruchs auf rechtliches Gehör liegt daher nicht vor.</w:t>
      </w:r>
    </w:p>
    <w:p>
      <w:r>
        <w:rPr>
          <w:b/>
        </w:rPr>
        <w:t>E. 3</w:t>
      </w:r>
    </w:p>
    <w:p>
      <w:r>
        <w:t>.3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5 00.-- anzusetzen. Ausgangsgemäss sind sie der Beschwerdeführerin aufzuerlegen.</w:t>
      </w:r>
    </w:p>
    <w:p>
      <w:r>
        <w:rPr>
          <w:b/>
        </w:rPr>
        <w:t>E. 6.2</w:t>
      </w:r>
    </w:p>
    <w:p>
      <w:r>
        <w:t>Der vorliegende Prozess kann nicht als von vornherein aussichtslos bezeichnet werden. Des Weiteren ist die Beschwerdeführerin bedürftig ( Urk. 3 ). Antragsgemäss (Urk. 1) ist ihr deshalb die unentgeltliche Prozessführung zu bewilligen. Die der Beschwerdeführerin auferlegten Gerichtskosten sind demnach einstweilen auf die Gerichtskasse zu nehmen.</w:t>
      </w:r>
    </w:p>
    <w:p>
      <w:r>
        <w:t>Da zudem die anwaltliche Vertretung der Beschwerdeführerin geboten war, ist ihr Rechtsanwältin Stephanie C. Elms als unentgeltliche Rechtsvertreter in zu bestellen. Eine Honorarnote wurde nicht eingereicht, womit - wie mit Verfügung 2 5 . Mai 2020 (Urk.</w:t>
      </w:r>
    </w:p>
    <w:p>
      <w:r>
        <w:rPr>
          <w:b/>
        </w:rPr>
        <w:t>E. 8</w:t>
      </w:r>
    </w:p>
    <w:p>
      <w:r>
        <w:t>) mitgeteilt - die Entschädigung nach Ermessen festzusetzen ist. Unter Berücksichtigung der Bedeutung der Streitsache und der Schwierigkeit des Prozesses ist eine Entschädigung in Höhe von Fr . 1‘7 00.-- (inklusive Mehrwertsteuer und Barauslagen) angemessen.</w:t>
      </w:r>
    </w:p>
    <w:p>
      <w:r>
        <w:t>Kommt die Beschwerdeführerin künftig in günstige wirtschaftliche Verhältnisse, so kann sie das Gericht zur Nachzahlung der Auslagen für die unentgeltliche Rechtspflege verpflichten (§ 16 Abs. 4 des Gesetzes über das Sozialversiche-rungsgericht , GSVGer ). Das Gericht beschliesst, In Bewilligung des Gesuchs vom 9. März 2020 wird der Beschwerdeführerin die unentgeltliche Prozessführung gewährt und Rechtsanwältin Stephanie C. Elms, Zürich , als unentgeltliche Rechtsvertreterin für das vorliegende Verfahren bestellt, und erkennt: 1.</w:t>
      </w:r>
    </w:p>
    <w:p>
      <w:r>
        <w:t>Die Beschwerde wird abgewiesen. 2.</w:t>
      </w:r>
    </w:p>
    <w:p>
      <w:r>
        <w:t>Die Gerichtskosten von Fr. 500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Die unentgeltliche Rechtsvertreterin der Beschwerdeführerin, Rechtsanwältin Stephanie C. Elms, Zug, wird mit Fr. 1’700 .-- (inkl. Barauslagen und MWSt )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