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IV.2020.00163 vom 7. Dezember 2020</w:t>
      </w:r>
    </w:p>
    <w:p>
      <w:r>
        <w:t>ZH Sozialversicherungsgericht, 2020-12-07, DE</w:t>
      </w:r>
    </w:p>
    <w:p>
      <w:r>
        <w:rPr>
          <w:b/>
        </w:rPr>
        <w:t xml:space="preserve">Quelle: </w:t>
      </w:r>
      <w:r>
        <w:t>https://mcp.opencaselaw.ch/entscheid/zh_sozialversicherungsgericht_IV.2020.00163</w:t>
      </w:r>
    </w:p>
    <w:p>
      <w:r>
        <w:t>FR: ZH_SOZIALVERSICHERUNGSGERICHT IV.2020.00163 du 7 décembre 2020</w:t>
      </w:r>
    </w:p>
    <w:p>
      <w:r>
        <w:t>IT: ZH_SOZIALVERSICHERUNGSGERICHT IV.2020.00163 del 7 dicembre 2020</w:t>
      </w:r>
    </w:p>
    <w:p>
      <w:pPr>
        <w:pStyle w:val="Heading2"/>
      </w:pPr>
      <w:r>
        <w:t>Erwägungen</w:t>
      </w:r>
    </w:p>
    <w:p>
      <w:r>
        <w:rPr>
          <w:b/>
        </w:rPr>
        <w:t>E. 1</w:t>
      </w:r>
    </w:p>
    <w:p>
      <w:r>
        <w:t>Die 1966 geborene X.___</w:t>
      </w:r>
    </w:p>
    <w:p>
      <w:r>
        <w:t>arbeitete zuletzt bis am</w:t>
      </w:r>
    </w:p>
    <w:p>
      <w:r>
        <w:t>2. Juni 2017 bei der Y.___ AG als stellvertretende Geschäftsführerin. Am 1 5. Januar 2017 erlitt sie einen Skiunfall und zog sich dabei eine proximale Humerusfraktur rechts zu ( Urk. 6/11/56-57). Die AXA Versicherungen AG (AXA) als obligato rischer Unfallversicherer erbrachte die gesetzlichen Leistungen. Mit Verfügung vom 17. Februar 2020 stellte sie die Versicherungsleistungen per 29. Februar 2020 ein, verneinte den Anspruch der Versicherten auf weitere Geldleistungen in Form einer Rente (Erwerbs un fähigkeitsgrad von 6.69%) und sprach der Versi cherten eine Integritätsentschädigung von 25% zu ( Urk. 6/33).</w:t>
      </w:r>
    </w:p>
    <w:p>
      <w:r>
        <w:t>Zwischenzeitlich hatte sich die Versicherte am 4. März 2019 ( Urk. 6/4) bei der Invalidenversicherung zum Leistungsbezug angemeldet. Die Sozialversicherungs anstalt des Kantons Zürich, IV-Stelle, klärte die medizinische und erwerbliche Situation ab und zog die Akten des Unfallversicherers bei (Urk. 6/10-12). Mit Vorbescheid vom 1. Juli 2019 ( Urk. 6/17) stellte sie die Abweisung des Leistungs begehrens in Aussicht. Nach eingegange n en Einwänden der Versicherten vom 3 0. August 2019 ( Urk. 6/18) und 7. Oktober 2019 (Urk. 6/22) und der Geltend machung einer Verschlechterung des Gesundheitszustandes ( Urk. 6/26) holte die IV-Stelle einen weiteren Arztbericht ein ( Urk. 6/29). Mit Verfügung vom 2 9. Januar 2020 ( Urk. 2) wies die IV-Stelle das Leistungsbegehren schliesslich ab.</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2 8. Februar 2020 Beschwerde ( Urk. 1) und beantragte (S. 2), die Verfügung vom 2 9. Januar 2020 sei aufzuheben, die Beschwerdegegnerin sei zu verpflichten , ihr die gesetzlichen Leistungen auszu richten, insbesondere sei ihr mindestens eine Viertelrente auszurichten und es seien ihr berufliche Eingliederungsmassnahmen (insbesondere Arbeitsvermitt lung oder Umschulung) zu gewähren. Am 2 0. April 2020 ( Urk. 5) schloss die IV-Stelle auf Abweisung der Beschwerde. Mit Replik vom 3. September 2020 ( Urk. 11) hielt die Beschwerdeführerin an ihren Anträgen fest. Am 16. Oktober 2020 ( Urk. 14) verzichtete die Beschwerdegegnerin auf das Einreichen einer Duplik, was der Beschwerdeführerin mit Verfügung vom 19. Oktober 2020 ( Urk. 15) zur Kenntnis gebracht wurde. Das Gericht zieht in Erwägung: 1.</w:t>
      </w:r>
    </w:p>
    <w:p>
      <w:r>
        <w:rPr>
          <w:b/>
        </w:rPr>
        <w:t>E. 2.1</w:t>
      </w:r>
    </w:p>
    <w:p>
      <w:r>
        <w:t>Die Beschwerdegegnerin begründete die angefochtene Verfügung vom 29. Januar 2020 ( Urk. 2) damit, dass für die Beschwerdeführerin folgende Tätigkeit en zu 100 % zumutbar sei : körperlich sehr leichte wechselbelastende Tätigkeiten ohne weitere Handicapierung links, rechts bis maximal 2-3 kg Gewichtsbelastung, Arbeiten bis Rumpfhöhe und körpernah, keine anspruchsvollen, insbesondere sichernden Trage- und Haltetätigkeiten, keine monotonen und repetitiven Zwangshaltungen sowie keine Schlag- Stoss- Vibrationsbelastungen. Dieses Belas tungsprofil entspreche einer Tätigkeit, für welche die Beschwerdeführerin mit ihren Ausbildungen genügend qualifiziert sei. Eine Umschulung sei daher nicht angezeigt. In der Stellensuche selber sei die Beschwerdeführerin ebenfalls nicht eingeschränkt. Es bestehe daher kein Anlass , berufliche Massnahmen durchzu führen (S. 2).</w:t>
      </w:r>
    </w:p>
    <w:p>
      <w:r>
        <w:t>Mit Beschwerdeantwort vom 2 0. April 2020 ( Urk. 5) führte die Beschwerde gegnerin sodann aus, e in Einkommensvergleich sei nicht vorgenommen worden, da bereits von der Unfallversicherung ein solcher ermittelt und begründet worden sei. Diese Invaliditätsbemessung könne übernommen werden, da keine unfall fremden Einschränkungen zu berücksichtigen seien. Der Invaliditätsgrad liege in diesem Fall lediglich aufgerundet bei 7 % . Auch mit einem 25%igen leidens bedingten Abzug liege der Invaliditätsgrad unter 40 % , wodurch kein Anspruch auf eine Rente bestehe. Aufgrund des Leistungsprofils, welches einer leichten Tätigkeit entspreche und wofür die Beschwerdeführerin bereits optimal quali fiziert sei, seien berufliche Massnahmen nicht angezeigt (S. 2).</w:t>
      </w:r>
    </w:p>
    <w:p>
      <w:r>
        <w:rPr>
          <w:b/>
        </w:rPr>
        <w:t>E. 2.2</w:t>
      </w:r>
    </w:p>
    <w:p>
      <w:r>
        <w:t>Die Beschwerdeführerin stellte sich demgegenüber auf den Standpunkt ( Urk. 1), die Beschwerdegegnerin habe es zu Unrecht unterlassen, einen Einkommens vergleich vorzunehmen. Sie habe aufgrund der von den gesundheitlichen Beschwerden verursachten Einkommenseinbusse einen Anspruch auf mindestens eine Viertel s rente sowie Anspruch auf eine Umschulung. Selbst wenn man davon ausgehe, der IV-Grad liege unter 40 % , habe sie ein Rechtsschutzinteresse betref fend die Vornahme eines Einkommensvergleichs. Dies deshalb, weil die Pen sionskasse die Invalidität daran knüpfe, wie eine versicherte Person im Sinne der IV invalid sei und weil sie bereits Leistungen bei einem IV-Grad unter 40 % aus richte (S. 9). W enn kein Anspruch auf eine Umschulung resultieren würde, würden die gesundheitlichen Einschränkungen einen Anspruch auf Arbeits vermittlung durch die Beschwerdegegnerin begründen (S. 10). Im Üb rigen habe die IV-Stelle ihr rechtliches Gehör verletzt, indem sie keinen Einkommens vergleich vorgenommen habe (S. 6).</w:t>
      </w:r>
    </w:p>
    <w:p>
      <w:r>
        <w:t>Mit Replik vom 3. September 2020 ( Urk. 11) hielt die Beschwerdeführerin an ihren Ausführungen fest und führte zudem aus, die Beschwerdegegnerin habe sich nicht rechtsgenüglich mit dem medizinischen Sachverhalt auseinander gesetzt, was insbesondere aus dem Feststellungsblatt vom 2 9. Januar 2020 her vorgehe (S. 2). Die Beschwerdegegnerin begründe den nicht vorgenommenen Einkommensvergleich damit, dass bereits die Unfallversicherung einen Einkom mensvergleich ermittelt und begründet habe. Dabei handle es sich um eine Falschbehauptung, da die Verfügung der IV-Stelle vom 2 9. Januar 2020 datiere und diejenige der Unfallversicherung vom 1 7. Februar 2020 ( Urk. 6/33). Die Beschwerdegegnerin habe somit bei Erlass ihrer Verfügung noch gar keine Kennt nis von der Verfügung der Unfallversi cherung und somit auch nicht vom Invalidi tätsgrad gehabt (S. 3). 3.</w:t>
      </w:r>
    </w:p>
    <w:p>
      <w:r>
        <w:t>Im Bericht vom 2 8. November 2019 des behandelnden Arztes, Dr. med. Z.___ , Facharzt FMH für Orthopädische Chirurgie und Traumatologie des Bewegungsapparates , wurde festgehalten, die Patientin leide unter einer ausge prägten Arthrofibrose (posttraumatisch) und einer MR-tomographisch verifizier ten Humeruskopfnekrose , wobei diese aktuell deutlich progredient sei (Urk. 6/29 S. 1). Zur Arbeitsfähigkeit führte Dr. Z.___ aus, eine körperliche Tätigkeit und körperferne Tätigkeiten seien der Patientin nicht zumutbar. Möglich seien leichte Bürotätigkeiten (S. 2). Am 2 0. Januar 2020 nahm Dr. med. A.___ vom Regionalen Ärztlichen Dienst (RAD), Facharzt FMH für Ortho pädische Chirurgie, Stellung zu den medizinischen Unterlagen und hielt fest, der Beschwerdeführerin seien körperlich sehr leichte wechselbelastende Tätigkeiten ohne weitere Handicapierung links und rechts bis maximal 2-3 kg Gewichts belastung, Arbeiten bis Rumpfhöhe und körpernah, keine anspruchsvollen, insbesondere sichernden Trage- und Haltetätigkeiten, keine monotonen und repetitiven Zwangshaltungen sowie keine Schlag-Stoss-Vibrationsbelastungen zu 100 % zumutbar (Urk. 6/30 S. 3). Da die Einschätzung des RAD-Arztes mit derjenigen des Dr. Z.___ übereinstimmt und keine davon abweichende medizinische Beurteilung in den Akten liegt, ist nicht zu beanstanden, dass die IV-Stelle auf diese abstellte. Damit ist erstellt, dass die Beschwerdeführerin in angepasster Tätigkeit vollständig arbeitsfähig ist. Dies blieb im Übrigen unbe stritten – strittig ist vorliegend demgegenüber die Invaliditätsbemessung, nament lich die Höhe des Invalideneinkommens ( Urk. 1 S. 7 f.) sowie die Frage, ob ein Anspruch auf Eingliederungsmassnahmen besteht. 4. 4.1 4.1.1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4.1.2</w:t>
      </w:r>
    </w:p>
    <w:p>
      <w:r>
        <w:t>Gemäss Angaben in der IV-Anmeldung ( Urk. 6/4) erzielte die Beschwerdeführerin als stellvertretende Geschäftsführerin bei der Y.___ AG ein Ein kommen von Fr. 6'000. pro Monat. Daraus resultiert ein Valideneinkommen von Fr. 72'000. - - pro Jahr, was auch von den Parteien unbestritten blieb. 4.2 4.2.1</w:t>
      </w:r>
    </w:p>
    <w:p>
      <w:r>
        <w:t>Die Beschwerdeführerin machte geltend, die Beschwerdegegnerin habe es zu Unrecht unterlassen, einen Einkommensvergleich vorzunehmen. Für die Fest setzung des Invalideneinkommens sei gemäss LSE auf das Kompetenzniveau 1 abzustellen. Dort werde ein jährlicher Verdienst von Fr. 54'581.15 ( Fr. 4'363. x 12 / 40 x 41.7) festgehalten. Nach einem Tabellenlohnabzug von 25 % resultiere somit ein Invalideneinkommen von Fr. 40'935.8 5. 4.2.2</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 Bundesgesetz über die Invalidenversicherung , 3. Auflage 2014, Rn</w:t>
      </w:r>
    </w:p>
    <w:p>
      <w:r>
        <w:t>55 und 89 zu Art. 28a, mit weiteren Hinweisen auf die Rechtsprechung). 4.2.3</w:t>
      </w:r>
    </w:p>
    <w:p>
      <w:r>
        <w:t>Wenn die Beschwerdeführerin vorbringt, die Beschwerdegegnerin habe keinen Einkommensvergleich durchgeführt, ist dies grundsätzlich zutreffend. Dem kann jedoch entgegen gehalten werden, dass</w:t>
      </w:r>
    </w:p>
    <w:p>
      <w:r>
        <w:t>die Beschwerdegegnerin inhaltlich und sinngemäss dargelegt hat, von welcher angepassten Tätigkeit sie bei einem allfälligen</w:t>
      </w:r>
    </w:p>
    <w:p>
      <w:r>
        <w:t>Einkommensvergleich ausgegangen wäre . So beschrieb sie, dass das Belastungsprofil der angepassten Tätigkeit einer Tätigkeit im kaufmännischen Bereich entspreche , wofür die Beschwerdegegnerin bereits genügend qualifiziert sei (Urk. 2 S. 2). Schliesslich zeigen auch die Ausführungen der Besc hwerde führerin (Urk. 1 S. 6 f.), dass sie davon ausging, die Beschwerdegegnerin habe inhaltlich das Belastungsprofil einer kaufmännischen Tätigkeit beschrieben . Damit erweist sich die Begründung des angefochtenen Entscheids als hinreichend und erlaubte der Beschwerdeführerin eine sachgereichte Anfechtung, weshalb keine Verletzung des rechtlichen Gehörs vorliegt.</w:t>
      </w:r>
    </w:p>
    <w:p>
      <w:r>
        <w:t>Die Beschwerdeführerin hat eine kaufmännische Ausbildung abgeschlossen, sich als Marketing Planerin weitergebildet und schliesslich ein Studium MBA (Master of Business Administration) absolviert ( Urk. 6/14 S. 3). Gemäss ihren eigenen Angaben im Rahmen des Standortgesprächs am 3. April 2019</w:t>
      </w:r>
    </w:p>
    <w:p>
      <w:r>
        <w:t>war</w:t>
      </w:r>
    </w:p>
    <w:p>
      <w:r>
        <w:t>sie auf der Suche nach einem Bürojob ( Urk. 6/14 S. 5). Es rechtfertigt sich daher der Schluss, dass ihr Tätigkeiten aus dem Bereich «Allgemeine Büro- und Sekretariatskräfte» offen stehen und somit die Tabelle T17, Berufs hauptgruppe 4 (Berufsgruppe «Bürokräfte und verwandte Berufe») angewendet werden kann (vgl. dazu auch Bundesgerichtsurteile 8C_926/2015 vom 11. April 2016 E. 3.3.1, 8C_212/2018 vom 13. Juni 2018 E. 4.4.2). Auch wenn die Beschwerdeführerin geltend macht, seit fast neun Jahren nicht mehr in einer büroähnlichen Tätigkeit gearbeitet zu haben ( Urk. 1 S. 7), hat sie dennoch vor Eintritt der gesundheitlichen Einschrän kungen eine qualifizierte und entsprechend entlöhnte Tätigkeit ausgeübt. Wie sie selber in ihrer IV-Anmeldung angab, war sie bei ihrer letzten Tätigkeit gar als stellvertretende Geschäftsführerin angestellt ( Urk. 6/4 S. 6). Dass sie ihr Wissen hinsichtlich gewisser Computerprogramme auffrischen müsste, ist grundsätzlich üblich und betrifft auch aktiv tätige Personen in einem ähnlichen Beruf.</w:t>
      </w:r>
    </w:p>
    <w:p>
      <w:r>
        <w:t>Angesichts dessen ist ein Abstellen auf den Tabellenlohn, Berufsuntergruppe Ziff. 41 «Allgemeine Büro- und Sekretariatskräfte» sachgerecht. Einstweilen kann zu Gunsten der Beschwerdeführerin jedoch auf das tiefere Einkommen und somit auf die Berufsgruppe Ziff. 44 «Sonstige Bürokräfte und verwandte Berufe» abgestellt werden. Der Einwand der Beschwerdeführerin, ihr seien nur noch Tätig keiten gemäss Kompetenzniveau 1 (einfache Tätigkeiten körperlicher oder hand werklicher Art) zumutbar (Urk. 1 S. 7), entbehrt in Anbetracht der ab geschlos senen Weiterbildung sowie Hochschulausbildung (Studium MBA) jeglicher Grundlage. Beim anzuwendenden Tabellenlohn ist nicht der Bruttolohn «Total Frauen», sondern der Bruttolohn für Frauen, Lebensalter ab 50, von Fr. 5’856 .-- massgebend (vgl. Bundesgerichtsur teil 9C_72/2017 vom 19. Juli 2017 E. 4.2.3). Daraus resultiert ein Einkommen von Fr. 73’259 .-- (Fr. 5’856 .-- x 12 : 40 x 41,7).</w:t>
      </w:r>
    </w:p>
    <w:p>
      <w:r>
        <w:t>Praxisgemäss kann von dem anhand von LSE-Tabellenlöhnen ermittelten Invali deneinkommen unter bestimmten Voraussetzungen ein leidensbedingter Abzug vorgenommen werden. Dieser soll persönlichen und beruflichen Umständen (leidensbedingte Einschränkung, Alter, Dienstjahre, Nationali tät/Aufenthalts kategorie und Beschäftigungsgrad) Rechnung tragen, welche ne gative Auswir kungen auf die Lohnhöhe der gesundheitlich beeinträchtigten Per son haben können. Der Einfluss sämtlicher Merkmale auf das Invalideneinkom men ist nach pflichtgemässem Ermessen gesamthaft zu schätzen, wobei der Ab zug auf höchs tens 25 % zu begrenzen ist (BGE 126 V 75 und seitherige Ent scheide). Das beschriebene Belastungsprofil aufgrund der eingeschränkten Beweglichkeit der linken Schulter rechtfertigt allenfalls die Annahme einer leidensbedingten Ein schränkung. Weitere Kriterien, die zu einem Abzug vom Tabellenlohn führen müssten, sind weder ersichtlich noch geltend gemacht, so dass sich in der Gesamtbetrachtung ein leidensbedingter Abzug von höchstens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rechtfertigt, womit gestützt auf die Tabellenlöhne ein Invalideneinkommen von Fr. 65’933 .-- ( Fr. 73’259 .-- : 100 x 90) resultiert. 4.2.4</w:t>
      </w:r>
    </w:p>
    <w:p>
      <w:r>
        <w:t>Bei einem Invalideneinkommen von Fr. 65’933 .-- und einem Valideneinkommen von Fr. 72’000.-- resultiert eine Erwerbseinbusse von Fr. 6'067.-- und somit ein rentenausschliessender Invaliditätsgrad von 8.4 %. 5. 5.1 5.1 .1</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(Abs. 2). 5. 1. 2</w:t>
      </w:r>
    </w:p>
    <w:p>
      <w:r>
        <w:t>Eine für die Arbeitsvermittlung massgebende Invalidität liegt vor, wenn der Ver sicherte bei der Suche nach einer geeigneten Arbeitsstelle aus gesundheitlichen Gründen Schwierigkeiten hat. Zwischen dem Gesundheitsschaden und der Not wen digkeit der Arbeitsvermittlung muss ein Kausalzusammenhang bestehen. Ist die fehlende berufliche Eingliederung im Sinne der Verwertung einer bestehenden Arbeitsfähigkeit nicht auf gesundheitlich bedingte Schwierigkeiten bei der Stel lensuche zurückzuführen, fällt die Arbeitsvermittlung auch weiterhin nicht in die Zuständigkeit der Invalidenversicherung, sondern gegebenenfalls in den Bereich der Arbeitslosenversicherung.</w:t>
      </w:r>
    </w:p>
    <w:p>
      <w:r>
        <w:t>Ist die Arbeitsfähigkeit einzig insoweit eingeschränkt, als dem Versicherten leichte Tätigkeiten voll zumutbar sind, bedarf es zur Begründung des Anspruchs auf Arbeitsvermittlung zusätzlich einer spezifischen Einschränkung gesundheit licher Art. Daran ist nach Inkrafttreten der 4. und der 5. IV-Revision festgehalten worden (Meyer/Reichmuth, Rechtsprechung des Bundesgerichts zum Sozialversi cherungsrecht, Bundesgesetz über die Invalidenversicherung [IVG], 3. Auflage, Zürich/Basel/Genf 2014, S. 214 ff. Ziff. 2 zu Art. 18 IVG mit Hinweisen; Urteil des Bundesgerichts 9C_142/2015 vom 5. Juni 2015 E. 4.3). 5. 1. 3</w:t>
      </w:r>
    </w:p>
    <w:p>
      <w:r>
        <w:t>Die Beschwerdeführerin machte geltend, dass s ie aufgrund ihres Belastungsprofils invaliditätsspezifische Anforderungen an einen Arbeitsplatz habe ( Urk. 1 S. 8).</w:t>
      </w:r>
    </w:p>
    <w:p>
      <w:r>
        <w:t>Vorliegend besteht die gesundheitliche Einschränkung der Beschwerdeführerin primär darin, dass ihr eine Tätigkeit mit 2-3 kg Gewichtsbelastung, Arbeiten bis Rumpfhöhe und körpernah, k eine anspruchsvollen, insbesondere keine sichern den T r age- und Haltetätigkeiten, keine monotonen und repetitiven Zwangshal tungen, und keine Schlag-Stoss-Vibrationsbelastungen</w:t>
      </w:r>
    </w:p>
    <w:p>
      <w:r>
        <w:t>zumutbar sind (vgl. E. 3.). Die geforderte spezi fische Einschränkung gesundheitlicher Art (vgl. vorstehend E. 5. 1. 2) muss sich je doch dahingehend auswirken, dass diese selbst Probleme bei der Stellensuche verursacht. Dies trifft zum Beispiel zu, wenn wegen Stummheit oder mangelnder Mobilität kein Bewerbungsgespräch möglich ist oder dem potenziellen Arbeit geber die besonderen Möglichkeiten und Grenzen des Versi cherten erläutert werden müssen (zum Beispiel, welche Tätigkeiten trotz Sehbe hinderung erledigt werden können), damit der Behinderte überhaupt eine Chance hat, den ge wünschten Arbeitsplatz zu erhalten (vgl. Urteile des Bundesgerichts 9C_142/2015 vom 5. Juni 2015 E. 4.3, 8C_641/2015 vom 12. Januar 2016 E. 3.3).</w:t>
      </w:r>
    </w:p>
    <w:p>
      <w:r>
        <w:t>Die der Beschwerdeführer in zumutbaren Tätigkeiten mit dem beschriebenen Belastungsprofil sind auf dem ausgeglichenen Arbeitsmarkt in genügender Zahl gegeben. Aus welchem Grund die Beschwerdeführer in bei der Stellensuche inva liditätsbedingt eingeschränkt sein soll, ist aufgrund der Aktenlage nicht ersicht lich. Damit liegen keine spezifischen Einschränkungen gesundheitlicher Art im Sinne der gen annten Rechtsprechung vor. Viel mehr kann die Beschwerdeführer in aus rein invalidenversicherungsrechtlicher Sicht eine ihrem Belastungsprofil ent sprechende Arbeitsstelle auf dem massgebenden ausgeglichenen Arbeitsmarkt (Art. 16 ATSG) ohne Arbeitsvermittlung durch die IV-Stelle finden.</w:t>
      </w:r>
    </w:p>
    <w:p>
      <w:r>
        <w:t>Ein Anspruch der Beschwerdeführerin auf Arbeitsvermittlung ist daher, unab hängig von ihrem subjektiven Eingliederungswillen, zu verneinen. 5.2 5.2.1</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der Verordnung über die Invalidenversicherung (IVV) Ausbildungsmassnahmen, die Versicherte nach Abschluss einer erstmaligen beruflichen Ausbildung oder nach Aufnahme einer Erwerbstätigkeit ohne vor gängige berufliche Ausbildung wegen ihrer Inva li dität zur Erhaltung oder Ver besserung der Erwerbsfähigkeit benötigen. 5.2.2</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 5.2.3</w:t>
      </w:r>
    </w:p>
    <w:p>
      <w:r>
        <w:t>Bei der Beschwerdeführer in resultiert eine Erwerbseinbusse von höchstens Fr. 6'067.-- und damit ein Invaliditätsgrad von 8.4 % (vgl. E. 4.2.4) , womit die Mindesthöhe des Invaliditätsgrades von 20 % (vgl. E. 5.2.2) weit unterschritten ist, zumal auch bereits ein leidensbedingter Abzug von 10 % vorgenommen wurde.</w:t>
      </w:r>
    </w:p>
    <w:p>
      <w:r>
        <w:t>Ein Anspruch der Beschwerdeführerin auf Umschulung besteht daher nicht. 6.</w:t>
      </w:r>
    </w:p>
    <w:p>
      <w:r>
        <w:t>Im Ergebnis hat die Beschwerdegegnerin den Anspruch der Beschwerdeführerin auf Eingliederungsmassnahmen und eine Rente in der angefochtenen Verfügung vom 29. Januar 2020 (Urk. 2) zu Recht verneint. Die dagegen erhobene Beschwerde erweist sich als unbegründet und ist dementsprechend abzuweisen. 7 .</w:t>
      </w:r>
    </w:p>
    <w:p>
      <w:r>
        <w:t>Da es um die Bewilligung oder Verweigerung von Versicherungsleistungen geht, ist das Verfahren kostenpflichtig. Die Gerichtskosten sind nach dem Verfahrens aufwand und unabhängig vom Streitwert festzulegen (Art. 69 Abs. 1 bis IVG) und auf Fr. 800.-- festzusetzen .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