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IV.2020.00161 vom 22. Juni 2021</w:t>
      </w:r>
    </w:p>
    <w:p>
      <w:r>
        <w:t>ZH Sozialversicherungsgericht, 2021-06-22, DE</w:t>
      </w:r>
    </w:p>
    <w:p>
      <w:r>
        <w:rPr>
          <w:b/>
        </w:rPr>
        <w:t xml:space="preserve">Quelle: </w:t>
      </w:r>
      <w:r>
        <w:t>https://mcp.opencaselaw.ch/entscheid/zh_sozialversicherungsgericht_IV.2020.00161</w:t>
      </w:r>
    </w:p>
    <w:p>
      <w:r>
        <w:t>FR: ZH_SOZIALVERSICHERUNGSGERICHT IV.2020.00161 du 22 juin 2021</w:t>
      </w:r>
    </w:p>
    <w:p>
      <w:r>
        <w:t>IT: ZH_SOZIALVERSICHERUNGSGERICHT IV.2020.00161 del 22 giugno 2021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Juni 2021 in Sachen X.___ Beschwerdeführer vertreten durch Rechtsanwältin Susanne Friedauer KSPartner Ulrichstrasse 14, 8032 Zürich diese substituiert durch Rechtsanwältin Anjushka Früh KSPartner Ulrichstrasse 14, 8032 Zürich gegen Sozialversicherungsanstalt des Kantons Zürich, IV-Stelle Röntgenstrasse 17, Postfach, 8087 Zürich Beschwerdegegnerin Sachverhalt: 1.</w:t>
      </w:r>
    </w:p>
    <w:p>
      <w:r>
        <w:t>Der 1966 geborene X.___</w:t>
      </w:r>
    </w:p>
    <w:p>
      <w:r>
        <w:t>war vom 1. Juli 2005 bis am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