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IV.2020.00145 vom 27. Januar 2021</w:t>
      </w:r>
    </w:p>
    <w:p>
      <w:r>
        <w:t>ZH Sozialversicherungsgericht, 2021-01-27, DE</w:t>
      </w:r>
    </w:p>
    <w:p>
      <w:r>
        <w:rPr>
          <w:b/>
        </w:rPr>
        <w:t xml:space="preserve">Quelle: </w:t>
      </w:r>
      <w:r>
        <w:t>https://mcp.opencaselaw.ch/entscheid/zh_sozialversicherungsgericht_IV.2020.00145</w:t>
      </w:r>
    </w:p>
    <w:p>
      <w:r>
        <w:t>FR: ZH_SOZIALVERSICHERUNGSGERICHT IV.2020.00145 du 27 janvier 2021</w:t>
      </w:r>
    </w:p>
    <w:p>
      <w:r>
        <w:t>IT: ZH_SOZIALVERSICHERUNGSGERICHT IV.2020.00145 del 27 gennaio 2021</w:t>
      </w:r>
    </w:p>
    <w:p>
      <w:pPr>
        <w:pStyle w:val="Heading2"/>
      </w:pPr>
      <w:r>
        <w:t>Erwägungen</w:t>
      </w:r>
    </w:p>
    <w:p>
      <w:r>
        <w:rPr>
          <w:b/>
        </w:rPr>
        <w:t>E. 1</w:t>
      </w:r>
    </w:p>
    <w:p>
      <w:r>
        <w:t>Oktober 2010 teilte die IV-Stelle der Versi cherten mit, der Rentenanspruch sei unverändert (Urk. 7/116). Nach der Durch führung einer weiteren Abklärung vor Ort (Abklärungsbericht vom 14 . Dezember 2010, Urk. 7/117) , teilte die IV-Stelle der Versicherten mit Mitteilung vom 22.</w:t>
      </w:r>
    </w:p>
    <w:p>
      <w:r>
        <w:t>Dezember 2010 mit , der Anspruch auf Hilflosenentschädigung sei ebenfalls unverändert (Urk. 7/118).</w:t>
      </w:r>
    </w:p>
    <w:p>
      <w:r>
        <w:t>Die nachfolgenden Rentenrevisionen im Jahr 2012 und 2016 ergaben einen un veränderten Rentenanspruch (Mitteilungen vom 29. November 2012, Urk. 7/122, sowie vom 7. April 2016, Urk. 7/138). Ferner blieb auch der Anspruch auf Hilf losenentschädigung nach Revisionen im Jahr 2013 und 2016 mangels veränderter Verhältnisse unverändert (Mitteilungen vom 7. März 2014, Urk. 7/128, sowie vom 16. Februar 2016, Urk. 7/134).</w:t>
      </w:r>
    </w:p>
    <w:p>
      <w:r>
        <w:rPr>
          <w:b/>
        </w:rPr>
        <w:t>E. 1.1</w:t>
      </w:r>
    </w:p>
    <w:p>
      <w:r>
        <w:t>X.___ , geboren 1978, meldete sich</w:t>
      </w:r>
    </w:p>
    <w:p>
      <w:r>
        <w:t>am 18. Dezember 1999 unter Hinweis auf eine psychische Krankheit erstmals bei der Invalidenversicherung zum Leistungsbezug an (Urk. 7/1). Die Sozialversicherungsanstalt des Kantons Zürich, IV-Stelle, sprach ihr nach Abklärung der medizinischen und erwerblichen Situation mit Verfügung vom 23. März 2001 bei einem Invaliditätsgrad von 100</w:t>
      </w:r>
    </w:p>
    <w:p>
      <w:r>
        <w:t>% eine ganze Rente ab</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w:t>
      </w:r>
    </w:p>
    <w:p>
      <w:r>
        <w:t>Unerheblich ist, in welcher Umgebung sich die versicherte Person – abgesehen davon, dass sie ausserhalb des Heims wohnen muss – aufhält und ob sie auf die Hilfe des Ehegatten, der Kinder oder der Eltern zählen kann (BGE 133 V 450 E.</w:t>
      </w:r>
    </w:p>
    <w:p>
      <w:r>
        <w:t>2.2.3 und 5).</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rPr>
          <w:b/>
        </w:rPr>
        <w:t>E. 1.4</w:t>
      </w:r>
    </w:p>
    <w:p>
      <w:r>
        <w:t>Die Revision einer Hilflosenentschädigung richtet sich nach Art. 17 Abs. 2 ATSG in Verbindung mit Art. 35 Abs. 2 IVV; das gesamte Rentenrevisionsrecht ist sinn gemäss anwendbar (BGE 137 V 424 E. 2.2 mit Hinweisen; Urteile des Bun des gerichts 9C_248/2017 vom 15. Februar 2018 E. 3.2 und 8C_30/2010 vom 8. April 2010 E. 2.2 mit Hinweis; Meyer/Reichmuth, Bundesgesetz über die Invalidenver sicherung, 3. Auflage 2014, Rn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w:t>
      </w:r>
    </w:p>
    <w:p>
      <w:r>
        <w:t>V 256 E. 3b) – der Grad der Hilflosigkeit in erheblicher Weise ändert.</w:t>
      </w:r>
    </w:p>
    <w:p>
      <w:r>
        <w:t>Die Erhöhung, Herabsetzung oder Aufhebung einer Hilflosenentschädigung ge stützt auf Art. 17 Abs. 2 ATSG setzt folglich einen Revisionsgrund voraus. Da runter ist jede wesentliche Änderung in den tatsächlichen Verhältnissen, unter anderem Verbesserung oder Verschlechterung des Gesundheitszustandes oder Ver wendung neuer Hilfsmittel, zu verstehen, die geeignet ist, den Grad der Hilf losigkeit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 fügung, welche auf einer materiellen Prüfung des Leistungsanspruchs mit rechts konformer Sachverhaltsabklärung und Beweiswürdigung beruht (vgl. BGE 133</w:t>
      </w:r>
    </w:p>
    <w:p>
      <w:r>
        <w:t>V 108; vgl. Urteil des Bundesgerichts 8C_204/2014 vom 9. September 2014 E. 3.2 und E. 3.3).</w:t>
      </w:r>
    </w:p>
    <w:p>
      <w:r>
        <w:t>Liegt in diesem Sinne ein Revisionsgrund vor, ist der Anspruch auf Hilflosen entschädigung in rechtlicher und tatsächlicher Hinsicht umfassend («allseitig») zu prüfen, wobei keine Bindung an frühere Beurteilungen besteht (vgl. BGE 141 V 9 E. 2.3 und E. 6.1; vgl. Urteil des Bundesgerichts 8C_72/2017 vom 23. Mai 2017 E. 1).</w:t>
      </w:r>
    </w:p>
    <w:p>
      <w:r>
        <w:rPr>
          <w:b/>
        </w:rPr>
        <w:t>E. 1.5</w:t>
      </w:r>
    </w:p>
    <w:p>
      <w:r>
        <w:t>Gemäss Art. 69 Abs. 2 IVV kann die IV-Stelle zur Prüfung eines Leistungs an 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 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 tenden Personen zu berücksichtigen, wobei divergierende Meinungen der Betei ligten im Bericht aufzuzeigen sind. Der Berichtstext schliesslich muss plausibel, begründet und detailliert bezüglich der einzelnen alltäglichen Lebensverrich tung 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8C_573/2018 vom 8. Januar 2019 E. 3.2).</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2.</w:t>
      </w:r>
    </w:p>
    <w:p>
      <w:r>
        <w:rPr>
          <w:b/>
        </w:rPr>
        <w:t>E. 2</w:t>
      </w:r>
    </w:p>
    <w:p>
      <w:r>
        <w:t>Die Versicherte erhob am 24. Februar 2020 Beschwerde gegen die Verfügung vom 23. Januar 2020 (Urk. 2) und beantragte, diese sei aufzuheben und es sei weiterhin eine Hilflosenentschädigung zuzusprechen (Urk. 1 S. 2).</w:t>
      </w:r>
    </w:p>
    <w:p>
      <w:r>
        <w:t>Die IV-Stelle beantragte mit Beschwerdeantwort vom 17. April 2020 (Urk.</w:t>
      </w:r>
    </w:p>
    <w:p>
      <w:r>
        <w:rPr>
          <w:b/>
        </w:rPr>
        <w:t>E. 2.1</w:t>
      </w:r>
    </w:p>
    <w:p>
      <w:r>
        <w:t>Die Beschwerdegegnerin hielt gestützt auf die vor Ort erfolgte Abklärung fest, dass weiterhin in allen sechs alltäglichen Verrichtungen Selbständigkeit bestehe. Eine medizinisch-pflegerische Hilfe sei nicht notwendig und im Bereich der lebenspraktischen Begleitung habe die Beschwerdeführerin vermehrte Selbstän dig keit erreicht , womit der Mindestansatz von zwei Stunden pro Woche nicht mehr erfüllt sei (Urk. 2 S. 2 f.). Gegenüber der letzten Abklärung vor Ort im Jahr 2014 bestehe eine Selbständigkeit, die zu einem selbständigen Wohnen geführte habe , weshalb entsprechend der zeitliche Aufwand hierfür nicht mehr berück sichtigt werden könne. Auch eine lebenspraktische Begleitung durch die Mutter bei ausserhäuslichen Verrichtungen und Kontakten sei nur noch in geringem Ausmass vorhanden und zu berücksichtigen. Damit sei die Notwendigkeit einer lebenspraktischen Begleitung nicht ausgewiesen (S. 4 ). Anzuerkennen sei, dass die Beschwerdeführerin wegen des Gesundheitszustandes Hilfe bei der Bewäl ti gung des Alltages erhalte. Die Voraussetzungen der Regelmässigkeit der Dauer und der Intensität an Begleitung sei nicht erfüllt und</w:t>
      </w:r>
    </w:p>
    <w:p>
      <w:r>
        <w:t>d er Mindestaufwand von zwei Stunden pro Woche werde nicht mehr erreicht (S. 5 oben).</w:t>
      </w:r>
    </w:p>
    <w:p>
      <w:r>
        <w:rPr>
          <w:b/>
        </w:rPr>
        <w:t>E. 2.2</w:t>
      </w:r>
    </w:p>
    <w:p>
      <w:r>
        <w:t>Demgegenüber stellte sich die Beschwerdeführerin auf den Standpunkt, der Gesundheitszustand habe sich nicht verändert, was aus dem Arztbericht von Dr.</w:t>
      </w:r>
    </w:p>
    <w:p>
      <w:r>
        <w:t>Z.___ hervorgehe. Der Abklärungsbericht führe zu keinem anderen Ergeb nis, wobei die Beschwerdegegnerin die Sachlage zum Teil stark beschönigend, zum Teil falsch festgehalten habe. Der Bericht werde dem tagtäglichen Kampf bei der Bewältigung des Alltags nicht gerecht. Es würden zudem keine ärztlichen Berichte in den Akten liegen, welche besagen würden, dass sie keine lebens prak tische Begleitung mehr benötige. Die lebenspraktische Begleitung bestehe zu einem grossen Teil aus den allabendlichen Telefonaten der Mutter im Sinne eines Coachings. Bisher seien diese unterstützenden Telefongespräche im Umfang von mindestens 90 Minuten pro Woche gewährt worden. Weshalb für diese nur noch 30 Minuten gewährt würden, könne nicht nachvollzogen werden. Sie benötige die täglichen Telefonate im Umfang von über zwei Stunden pro Woche, was auch Dr. Z.___ festgehalten habe. Es bestehe sodann weiterhin unter dem Titel Be gleitung bei ausserhäuslichen Verrichtungen und Kontakten Unterstützungs be darf im bisherigen Umfang. Damit sei erstellt, dass die Anspruchsvor aus set zung en für den Bezug einer Hilflosenentschädigung nach wie vor erfüllt seien (Urk. 1 S.</w:t>
      </w:r>
    </w:p>
    <w:p>
      <w:r>
        <w:t>3</w:t>
      </w:r>
    </w:p>
    <w:p>
      <w:r>
        <w:t>ff.).</w:t>
      </w:r>
    </w:p>
    <w:p>
      <w:r>
        <w:rPr>
          <w:b/>
        </w:rPr>
        <w:t>E. 2.3</w:t>
      </w:r>
    </w:p>
    <w:p>
      <w:r>
        <w:t>Strittig und zu prüfen ist, ob die Beschwerdegegnerin die Hilflosenentschädigung für eine Hilflosigkeit leichten Grades infolge veränderter Verhältnisse zu Recht aufgehoben hat. 3. 3.1</w:t>
      </w:r>
    </w:p>
    <w:p>
      <w:r>
        <w:t>Bei der ursprünglichen Zuspr echung</w:t>
      </w:r>
    </w:p>
    <w:p>
      <w:r>
        <w:t>d er Hilflosenentschädigung mit Verfügung vom</w:t>
      </w:r>
    </w:p>
    <w:p>
      <w:r>
        <w:rPr>
          <w:b/>
        </w:rPr>
        <w:t>E. 6</w:t>
      </w:r>
    </w:p>
    <w:p>
      <w:r>
        <w:t>Oktober 2008 (Urk.</w:t>
      </w:r>
    </w:p>
    <w:p>
      <w:r>
        <w:rPr>
          <w:b/>
        </w:rPr>
        <w:t>E. 6.1</w:t>
      </w:r>
    </w:p>
    <w:p>
      <w:r>
        <w:t>Da die Bewilligung oder Verweigerung von Versicherungsleistungen zu prüfen war, ist das Verfahren kostenpflichtig. Die Gerichtskosten sind nach dem Ver fahrensaufwand sowie unabhängig vom Streitwert festzulegen (Art. 69 Abs. 1 bis IVG) und ermessensweise auf Fr. 7 00.-- anzusetzen. Nach ständiger Rechtsprec hung gilt die Rückweisung der Sache an die Verwaltung zur weiteren Abklärung und neuen Verfügung als vollständiges Obsiegen (BGE 137 V 57 E. 2.2), weshalb die Gerichtskosten der unterliegenden Beschwerdegegnerin aufzuerlegen sind.</w:t>
      </w:r>
    </w:p>
    <w:p>
      <w:r>
        <w:rPr>
          <w:b/>
        </w:rPr>
        <w:t>E. 6.2</w:t>
      </w:r>
    </w:p>
    <w:p>
      <w:r>
        <w:t>Ausgangsgemäss steht der obsiegenden Beschwerdeführerin eine Prozessent 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 In Anwendung dieser Kriterien ist die Parteientschädigung vorliegend auf Fr. 1‘800.-- (inkl. Mehrwertsteuer und Barauslagen) festzusetzen und der Beschwerdegegnerin aufzuerlegen. Das Gericht erkennt: 1.</w:t>
      </w:r>
    </w:p>
    <w:p>
      <w:r>
        <w:t>Die Beschwerde wird in dem Sinne gutgeheissen, dass die angefochtene Verfügung der Sozialversicherungsanstalt des Kantons Zürich, IV-Stelle, vom 23. Januar 2020 aufge hoben und die Sache an diese zurückgewiesen wird, damit sie nach ergänzenden Ab klärungen im Sinne der Erwägungen über den Anspruch de r Beschwerdeführer in auf eine Hilflosenentschädigung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 zu bezahlen.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r>
        <w:rPr>
          <w:b/>
        </w:rPr>
        <w:t>E. 7</w:t>
      </w:r>
    </w:p>
    <w:p>
      <w:r>
        <w:t>/ 127 ) hielt die Abklärungsperson – bei im Wesentlichen unveränderten Diagnosen (S. 1 Mitte ) -</w:t>
      </w:r>
    </w:p>
    <w:p>
      <w:r>
        <w:t>fest,</w:t>
      </w:r>
    </w:p>
    <w:p>
      <w:r>
        <w:t>dass die Vor ausset zungen zur Anerkennung der lebenspraktische n Begl eitung weiterhin erfül lt seien und ein wöchentlicher Aufwand von zirka drei Stunden und 40 Minuten bestehe. Im Vergleich zum Vorbericht berücksichtigte die Abklärungsperson im Bereich «Hilfeleistungen, die das selbständige Wohnen ermöglichen» f ür das Kochen keinen anrechenbaren Zeitaufwand mehr, da die Beschwerdeführerin ein bis zweimal wöchentlich selbständig eine komplette Mahlzeit zubereite und sich ansonsten kalt ernähre. Die Mutter der Beschwerdeführerin könne nicht mehr zum Kochen kommen, da diese in einem eigenen Laden arbeite (S. 2 ) . Für den Bereich «Begleitung bei ausserhäuslichen Verrichtungen und Kontakten» berück sichtigte die Abklärungsperson für das Einkaufen und zum Arzt bringen im Vergleich zum Vorbericht eine Stunde mehr und stellte einen wöchentlichen Auf wand von zwei Stunden pro Woche fest (S. 3 oben). 3.5</w:t>
      </w:r>
    </w:p>
    <w:p>
      <w:r>
        <w:t>Der Abklärungsdienst hielt in der im Rahmen der letzten Revision erstatteten Stellungnahme vom 16. Februar 2016 (Urk. 7/133) fest, seit der Leistungszu sprache hätten drei Abklärungen vor Ort stattgefunden, welche sich alle in den Schilderungen der Beschwerdeführerin und der anwesenden Mutter sehr gleichen würden. Die letzte Abklärung habe vor zwei Jahren stattgefunden. Da der aktuelle medizinische Bericht einen unveränderten Gesundheitszustand ausweise und aus den Angaben auf dem Revisionsformular keine Abweichungen von früheren Angaben ersichtlich seien, werde auf eine erneute Abklärung vor Ort zum jetzigen Zeitpunkt verzichtet und die Situation in drei Jahren erneut evaluiert. 4. 4.1</w:t>
      </w:r>
    </w:p>
    <w:p>
      <w:r>
        <w:t>Der vorliegend angefochtenen Verfügung vom 23. Januar 2020 (Urk. 2), mit welcher der Anspruch auf eine Hilflosenentschädigung aufgehoben wurde, lag der Abklärungsbericht für Hilflosenentschädigung vom</w:t>
      </w:r>
    </w:p>
    <w:p>
      <w:r>
        <w:rPr>
          <w:b/>
        </w:rPr>
        <w:t>E. 9</w:t>
      </w:r>
    </w:p>
    <w:p>
      <w:r>
        <w:t>Juli 2019 samt ergänzender Stellungnahme vom 20.</w:t>
      </w:r>
    </w:p>
    <w:p>
      <w:r>
        <w:t>Dezember 2019 unter Beizug einer fachärztlichen Beurteilung</w:t>
      </w:r>
    </w:p>
    <w:p>
      <w:r>
        <w:t>den medizi nisch festgestellten Beeinträchtigungen</w:t>
      </w:r>
    </w:p>
    <w:p>
      <w:r>
        <w:t>hinreichend Rechnung trägt oder aber eine erneute Abklärung an Ort und Stelle durchgeführt werden soll .</w:t>
      </w:r>
    </w:p>
    <w:p>
      <w:r>
        <w:t>Danach wird die Beschwerdegegnerin über das Leistungsbegehren neu zu be finden haben. In Aufhebung der angefochtenen Verfügung vom 23. Januar 2020 (Urk. 2) ist die Beschwerde in diesem Sinne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