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IV.2020.00108 vom 6. Januar 2020</w:t>
      </w:r>
    </w:p>
    <w:p>
      <w:r>
        <w:t>ZH Sozialversicherungsgericht, 2020-01-06, DE</w:t>
      </w:r>
    </w:p>
    <w:p>
      <w:r>
        <w:rPr>
          <w:b/>
        </w:rPr>
        <w:t xml:space="preserve">Quelle: </w:t>
      </w:r>
      <w:r>
        <w:t>https://mcp.opencaselaw.ch/entscheid/zh_sozialversicherungsgericht_IV.2020.00108</w:t>
      </w:r>
    </w:p>
    <w:p>
      <w:r>
        <w:t>FR: ZH_SOZIALVERSICHERUNGSGERICHT IV.2020.00108 du 6 janvier 2020</w:t>
      </w:r>
    </w:p>
    <w:p>
      <w:r>
        <w:t>IT: ZH_SOZIALVERSICHERUNGSGERICHT IV.2020.00108 del 6 gennaio 2020</w:t>
      </w:r>
    </w:p>
    <w:p>
      <w:pPr>
        <w:pStyle w:val="Heading2"/>
      </w:pPr>
      <w:r>
        <w:t>Erwägungen</w:t>
      </w:r>
    </w:p>
    <w:p>
      <w:r>
        <w:rPr>
          <w:b/>
        </w:rPr>
        <w:t>E. 1</w:t>
      </w:r>
    </w:p>
    <w:p>
      <w:r>
        <w:t>Der bis Mai 2017 an einer Wirtschaftsschule als Dozent tätige, 1960 geborene X.___</w:t>
      </w:r>
    </w:p>
    <w:p>
      <w:r>
        <w:t>meldete sich unter Hinweis auf eine seit demselben Datum bestehende gesundheitliche Beeinträchtigung am 20. Mai 2019 (Eingangsdatum) bei der Sozialversicherungsanstalt des Kantons Zürich, IV-Stelle, zum Bezug von Leistungen der Invalidenversicherung an (Urk. 9/14). Die IV-Stelle führte ein Standortgespräch durch ( Urk. 9/25), zog die Akten des Krankentaggeldversiche rers bei (Urk. 9/28/1-47)</w:t>
      </w:r>
    </w:p>
    <w:p>
      <w:r>
        <w:t>und tätigte Abklärungen in medizinischer Hinsicht (Urk. 9/29) . Nach durchgeführtem Vorbescheidverfahren (Vorbescheid vom 5. September 2019, Urk. 9/35; Einwand vom 8. Oktober 2019, Urk. 9/37 und vom 1 3. Dezember 2019, Urk. 9/40 ) verneinte die IV-Stelle mit Verfügung vom 6. Januar 2020 einen Leistungsanspruch (Urk. 2).</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des Bundesgesetzes über die Invalidenversicherung ( IVG )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Umschulung setzt voraus, dass die versicherte Person wegen der Art und Schwere des Gesundheitsschadens im bisher ausgeübten Beruf und in den für sie ohne zusätzliche berufliche Ausbildung offen stehenden zumutba ren Erwerbstätigkeiten eine bleibende oder längere Zeit dauernde Erwerbsein busse von etwa 20 % erleidet, wobei es sich um einen blossen Richtwert handelt (BGE 124 V 108 E. 2a und b mit Hinweisen; vgl. auch BGE 130 V 488 E. 4.2; AHI 2000 S. 27 E. 2b und S. 62 E. 1 je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1.4.1</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w:t>
      </w:r>
    </w:p>
    <w:p>
      <w:r>
        <w:t>Aus Gründen der Verhältnismässigkeit kann dort von einem strukturierten Beweisverfahren abgesehen werden, wo es nicht nötig oder auch gar nicht geeig net ist. Daher bleibt es entbehrlich, wenn im Rahmen beweiswertiger fachärztli cher Berichte (vgl. BGE 125 V 351) eine Arbeitsunfähigkeit in nachvollziehbar begründeter Weise verneint wird und allfälligen gegenteiligen Einschätzungen mangels fachärztlicher Qualifikation oder aus anderen Gründen kein Beweiswert beigemessen werden kann (BGE 143 V 409 E. 4.5.3).</w:t>
      </w:r>
    </w:p>
    <w:p>
      <w:r>
        <w:rPr>
          <w:b/>
        </w:rPr>
        <w:t>E. 1.4.2</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w:t>
      </w:r>
    </w:p>
    <w:p>
      <w:r>
        <w:t>2.</w:t>
      </w:r>
    </w:p>
    <w:p>
      <w:r>
        <w:rPr>
          <w:b/>
        </w:rPr>
        <w:t>E. 2</w:t>
      </w:r>
    </w:p>
    <w:p>
      <w:r>
        <w:t>Dagegen erhob X.___ mit Eingabe vom 6. Februar 2020 Beschwerde (Urk. 1). Auf die mit Verfügung vom 12. Februar 2020 (Urk. 4) angesetzte Nach frist hin reichte er eine verbesserte Beschwerde ein (Urk. 6) und beantragte, es sei ihm eine Rente zuzusprechen unter gleichzeitiger Prüfung eines Anspruchs auf Eingliederungsmassnahmen. Mit Beschwerdeantwort vom 7. April 2020 schloss die Beschwerdegegnerin auf Abweisung der Beschwerde (Urk. 8), was dem Beschwerdeführer mit Verfügung vom 15. April 2020 zur Kenntnis gebracht wurde (Urk. 10). Das Gericht zieht in Erwägung: 1.</w:t>
      </w:r>
    </w:p>
    <w:p>
      <w:r>
        <w:rPr>
          <w:b/>
        </w:rPr>
        <w:t>E. 2.1</w:t>
      </w:r>
    </w:p>
    <w:p>
      <w:r>
        <w:t>Die Beschwerdegegnerin begründete die angefochtene Verfügung vom 6. Januar 2020 (Urk. 2) damit, dass die Arbeitsunfähigkeit des Beschwerdeführers ab 20. Mai 2017 ausschliesslich auf Einflüsse aus dem sozialen Umfeld zurü ckzu führen gewesen sei, was einem Anspruch auf IV-Leistungen entgegenstehe . Zudem seien die behandelnden Ärzte bereits seit Sommer 2018 von einer vollen Arbeitsfähigkeit ausgegangen. Gemäss der</w:t>
      </w:r>
    </w:p>
    <w:p>
      <w:r>
        <w:t>im Auftrag der Krankentaggeldversi cherung durchgeführte n verhaltensneurologisch-neuropsychologische n Abklä rung hätten keine relevanten Befunde mit Auswirkungen auf die L eistungsfähig keit objektiviert werden können. Es würden somit keine gesundheitlichen Prob leme bestehen , welche den Beschwerdeführer in der Arbeitsfähigkeit einschränk ten , womit ein Anspruch auf berufliche Massnahmen oder eine Rente zu vernei nen sei.</w:t>
      </w:r>
    </w:p>
    <w:p>
      <w:r>
        <w:rPr>
          <w:b/>
        </w:rPr>
        <w:t>E. 2.2</w:t>
      </w:r>
    </w:p>
    <w:p>
      <w:r>
        <w:t>Der Beschwerdeführer brachte in seiner Beschwerde vom 6. Februar 2020 (Urk. 1) zunächst vor, die Verfügung basiere auf falsche Tatsachen und auf den durch die Krankentaggeldversicherung eingeholten Arztbericht könne nicht abgestellt wer den. Die IV habe keine eigenen medizinischen Abklärungen vorgenommen, obwohl er die Einholung einer Zweitmeinung verlangt habe. Im Zusammenhang mit dem Verlust der Arbeitsstelle brachte der Beschwerdeführer vor, die Beschwerdegegnerin sei fälschlicherweise von einer Freistellung ausgegangen. Das s dies nicht zutreffe , könne dem Entscheid des Amts für Wirtschaft und Arbeit des Kantons Zürich entnommen werden. Auch habe er im Übrigen nie gesagt, dass er solange arbeitsunfähig sei, bis der Rechtsstreit mit seiner ehemaligen Arbeitgeberin beendet sei. Es handle sich dabei um eine reine Parteibehauptung der Beschwerdegegnerin. Mit Beschwerdeergänzung vom 1. März 2020 (Urk. 6) präzisierte der Beschwerdeführer sein Rechtsbegehren und machte einen Anspruch auf eine IV-Rente und auf Eingliederungsmassnahmen geltend, da ein Gesundheitsschaden vorliege , welche r</w:t>
      </w:r>
    </w:p>
    <w:p>
      <w:r>
        <w:t>ihn in seiner Erwe rbstätigkeit einschränke .</w:t>
      </w:r>
    </w:p>
    <w:p>
      <w:r>
        <w:t>3. 3.1</w:t>
      </w:r>
    </w:p>
    <w:p>
      <w:r>
        <w:t>Im Bericht vom 25. April 2018 hielt der behandelnde Arzt PD Dr. med. Y.___ , FMH für Innere Medizin, delegierte Psychotherapie FMPP, fest (Urk. 9/28/23), der Beschwerdeführer habe im Rahmen der psychosozialen Problematik an seinem Arbeitsplatz multiple «Verletzungen» erlitten und leide deswegen unter einer mit telschweren Depression (ICD-10: F32), welche mit SSRI und Gespräc hstherapie behandelt werde. Nach der Entlassung am bisherigen Arbeitsort sei der Beschwer deführer in eine mittelschwere Depression gefallen und nicht mehr in der Lage, seine Arbeit wiederaufzunehmen, weshalb er in der Zwischenzeit freigestellt wor den sei. Es sei danach zu einer Erholung gekommen ,</w:t>
      </w:r>
    </w:p>
    <w:p>
      <w:r>
        <w:t>so dass der Beschwerdefüh rer wieder zu 30 % arbeitsfähig sei . Der Beschwerdeführer komme zur regelmäs sigen Gesprächstherapie und er scheine sich ganz langsam zu erholen. Im Januar 2018 seien Arbeitsversuche mit einem Pensum von 30 % gestartet worden, wel che erfolgreich erscheinen würden, sodass ab Mitte des Jahres das Pensum auf 50 % ausgebaut werden solle. Die Prognose der Arbeitsfähigkeit sei langfristig gut. 3.2</w:t>
      </w:r>
    </w:p>
    <w:p>
      <w:r>
        <w:t>Im Auftrag der Krankentaggeldversicherung wurde der Beschwerdeführer am 31. Mai 2018 verhaltensneurologisch-neuropsychologisch abgeklärt (Urk. 9/28/19-21). Dr. med. Z.___ , FMH Neurologie, spez. Kogni tive Neurologie, stellte fest (Urk. 9/28/20), aus verhaltensneurologisch-psychopa thologischer Sicht hätten hinsichtlich depressogener Kernsymptome keine rele vanten affektpathologischen Alterationen objektiviert werden können. Die Gedankengänge des Versicherten seien kohärent und seine Kontroll- und Steue rungsfähigkeit würden sich als intakt erweisen. Über den gesamten Verlauf der Exploration habe der Beschwerdeführer keine Antriebs-, Initiations- oder Impuls kontrollstörung, keine psychomotorische Hemmung oder anderweitige affektpa thologische Störungsbilder gezeigt. Die berufsbezogene neuropsychologisch-leis tungspsychologische Abklärung ergebe bei dem allseits orientierten und adipösen Beschwerdeführer unter Berücksichtigung eines prämorbid mittleren bis hohen Leistungsprofils sowie ordentlichem Leistungswillen im Untersuchungsgang eine diskrete verbale Lernschwäche und eine leichte figural-räumliche Abrufschwä che. Die sonstige kognitive Leistungsfähigkeit sei durchwegs intakt. Gesamthaft liessen sich aktuell höchstens minimale kognitive Einschränkungen an die im angestammten Beruf des Beschwerdeführers gestellten Anforderungen an die kognitive Belastbarkeit, die kognitive Flexibilität und die Fehlerkontrolle ablei ten. Die aufgeführten Befunde würden gemäss Mini-ICF-APP nicht für eine rele vante Beeinträchtigung des psychosozialen Funktionsniveaus sprechen . Die nor mativ- kriterienorientierte Beurteilung der Arbeitsfähigkeit nach heute anerkann ten ressourcenlimitierten Modellen ergebe keine Einschränkung der Arbeitsfähig keit. Die für die Bemessung von Arbeitsfähigkeitsprozenten nach versicherungs medizinischen Kriterien geforderte klinisch-objektive Schweregradbeurteilun g würde heute aus verhaltensneurologisch-psychopathologischer beziehungsweise neuropsychologisch-leistungspsychologischer Sicht für die angestammte Tätig keit als Dozent und für jede andere bildungsadäquate Tätigkeit keine Einschrän kung der Arbeitsfähigkeit implizieren. Aus therapeutisch-rehabilitativen Gründen sei zwecks Festigung des positiven Verlaufs eine graduelle Leistungssteigerung (sozial-adaptiv) zu empfehlen. Das aktuelle Pensum sei für vier Wochen auf 50 % zu steigern und anschliessend um 20 % alle zwei bis vier Wochen weiter zu erhöhen bis zum Erreichen des angestammten Arbeitspensums. Allenfalls sei der Einsatz eines Berufscoachs in Erwägung zu ziehen. 3.3</w:t>
      </w:r>
    </w:p>
    <w:p>
      <w:r>
        <w:t>Im Arztbericht vom 9. Juli 2019 (Urk. 9/29) hielt PD Dr. Y.___ fest, der Beschwerdeführer sei bereits seit 20 Jahren in Behandlung. Gegenwärtig fänden monatlich ein bis zwei Behandlungstermin e statt. Der bisherige Verlauf der attes tierten Arbeitsunfähigkeit zeige sich wie folgt: 100 % arbeitsunfähig vom 20. Mai 2017 bis 9. Dezember 2018; 70 % arbeitsunfähig vom 10. Dezember 2018 bis 15. Mai 2019; 100 % arbeitsunfähig vom 16. Mai 2019 bis 9. Juli 2019; 70 % arbeitsunfähig vom 10. Juli 2019 bis auf Weiteres. Aus dem Bericht geht sodann hervor, dass seit anfangs 2017 Spannungen am Arbeitsplatz mit Mobbing bestan den hätten und am 19. Mai 2017 die Kündigung erfolgt sei. Aktuell liege eine mittelschwere depressive Verstimmung als Folge der Kündigung vor (Urk. 9/29/2). Die Prognose der Arbeitsfähigkeit sei noch unbestimmt. Gegenwär tig übe der Beschwerdeführer eine Tätigkeit in einem Treuhandbüro aus (Urk. 9/29/3) . Im Zusammenhang mit den Funktionseinschränkungen hielt PD</w:t>
      </w:r>
    </w:p>
    <w:p>
      <w:r>
        <w:t>Dr. Y.___ fest, die Belastbarkeit des Beschwerdeführers sei ungenügend (Urk. 9/29/4). Die bisherige als auch eine dem Leiden angepasste Tätigkeit sei zu drei bis vier Stunden täglich zumutbar. Die Prognose zur Eingliederung erachtete PD Dr. Y.___ bei Abschluss einer Weiterbildung als gut (Urk. 9/29/5). 4.</w:t>
      </w:r>
    </w:p>
    <w:p>
      <w:r>
        <w:t>4.1</w:t>
      </w:r>
    </w:p>
    <w:p>
      <w:r>
        <w:t>In der angefochtenen Verfügung stützte sich die Beschwerdegegnerin hauptsäch lich auf die im Auftrag der Krankentaggeldversicherung durchgeführte verhal tensneurologisch-neuropsychologische Abklärung durch Dr. Z.___ , wonach keine relevanten Befunde mit Auswirkungen auf die Leistungsfähigkeit objektiviert werden konnten und seit Mai 2018 eine Arbeitsfähigkeit in der bis herigen Tätigkeit im Umfang von 100 % zumutbar ist (Urk. 2 S. 2). Die Beurtei lung der Arbeitsfähigkeit durch Dr. Z.___ vom 31. Mai 2018 ist anhand der Vorakten nachvollziehbar , berücksichtig t die vom Beschwerdeführer gek l ag ten Beschwerden und erweist sich insgesamt als schlüssig (vgl. E. 1.5 ). 4.2</w:t>
      </w:r>
    </w:p>
    <w:p>
      <w:r>
        <w:t>Die Einschätzung von Dr. Z.___ wird vom Besc hwerdeführer in Frage gestellt, ohne sich dabei allerdings auf eine stichhaltige anderslautende</w:t>
      </w:r>
    </w:p>
    <w:p>
      <w:r>
        <w:t>fachliche medizinische Einschätzung stützen zu können . Zwar h iel t der behandelnde Arzt PD Dr. Y.___ im Bericht vom 9. Juli 2019 fest, dass ab 16. Mai 2018 eine 100%ige Arbeitsunfähigkeit vorgelegen habe und seit 10. Juli 2019 von einer 70%igen Arbeitsunfähigkeit auszugehen sei (vgl. E. 3.3). Im Bericht vom 25. April 2018 führte PD Dr. Y.___ dagegen aus, der Beschwerdeführer sei seit Januar in einem 30 %-Pensum tätig und es sei eine Steigerung auf 50 % ab Mitte des Jahres geplant. Zudem ging PD Dr. Y.___ zum damaligen Zeitpunkt von einer Erholung des Beschwerdeführers aus (vgl. E. 3.1). Eine Begründung dafür oder Ausführun gen da r über , weshalb es doch nicht zu der im Zeitpunkt des Berichts vom 25. April 2018 erhofften gesundheitlichen Erholung mit Steigerung des Arbeitspensums gekommen sein soll, finden sich im Bericht vom 9. Juli 2019 nicht.</w:t>
      </w:r>
    </w:p>
    <w:p>
      <w:r>
        <w:t>PD Dr. Y.___</w:t>
      </w:r>
    </w:p>
    <w:p>
      <w:r>
        <w:t>hielt einzig fest, dass als Folge der Kündigung (im Jahr 2017) eine mittelschwere depressive Verstimmung vorliege und bereits seit anfangs 2017 Spannungen am Arbeitsort mit Mobb ing bestanden hätten (vgl. E. 3.3). Diese Umstände waren schon zum Zeitpunkt der im Auftrag der Krankentaggeldversicherung durchge führten Abklärung bekannt, hielt doch PD Dr. Y.___ im Bericht vom 25. April 201</w:t>
      </w:r>
    </w:p>
    <w:p>
      <w:r>
        <w:rPr>
          <w:b/>
        </w:rPr>
        <w:t>E. 6</w:t>
      </w:r>
    </w:p>
    <w:p>
      <w:r>
        <w:t>ATSG) gewesen sind; und c.</w:t>
      </w:r>
    </w:p>
    <w:p>
      <w:r>
        <w:t>nach Ablauf dieses Jahres zu mindestens 40 % invalid ( Art.</w:t>
      </w:r>
    </w:p>
    <w:p>
      <w:r>
        <w:rPr>
          <w:b/>
        </w:rPr>
        <w:t>E. 8</w:t>
      </w:r>
    </w:p>
    <w:p>
      <w:r>
        <w:t>bereits fest, es bestehe eine psychosoziale Problematik rund um den Arbeitsplatz und der Beschwerdeführer habe multiple « Verletzungen » erlitten. PD Dr. Y.___ ging zu diesem Zeitpunkt und trotz der genannten Umstände von einer steigerungsfähigen Arbeitsfähigkeit aus (vgl. E. 3.1). Ebenso hatte Dr. med. A.___ , Facharzt für Psychiatrie und Psychotherapie, am 1 8. August 2017 dafürgehalten, es bestehe ein reaktives Geschehen (Anpassungsstörung), wobei Anpassungsstörungen ohne objektive Entsprechung bekanntlich als überwindbar zu betrachten seien ( Urk. 9/28/36-38). Mittels der von ihm zur Beurteilung der Frage hinsichtlich des objektiven (effektiven) handlungsbezogenen Funktionsni veaus empfohlenen neuropsychologischen Leistungstestung ( Urk. 9/28/37) lies sen sich sodann keine relevanten affektpathologischen Alterationen objektivieren (vgl. die verhaltensneurologisch-neuropsychologische Abklärung vom 3 1. Mai 2018, E. 3.2). Eine solche Objektivierung lässt sich auch dem Bericht von PD Dr. Y.___ vom 9. Juli 2019 nicht entnehmen. Auch fehlen im letztgenannten Bericht objektive Befunde, welche auf eine die Arbeitsfähigkeit einschränkende psychi sche Erkrankung hindeut et en . Vielmehr spricht der Umstand, dass der Beschwerdeführer gemäss seinem Behandler über Ressourcen verfügt, die ihm das Absolvieren einer dreijährigen Weiterbildung erlauben sollen, und Zweifel an der Fahreignung zu verneinen sind ( Urk. 9/29/4 und Urk. 9/25/4), gegen eine massgebli che Einschränkung der Leistungsfähigkeit. Zusammenfassend besteht damit kein begründeter Anlass , von der nachvollziehbaren Einschätzung von</w:t>
      </w:r>
    </w:p>
    <w:p>
      <w:r>
        <w:t>Dr. Z.___</w:t>
      </w:r>
    </w:p>
    <w:p>
      <w:r>
        <w:t>abzuweichen. Vor diesem Hintergrund durfte die Beschwerdegegnerin in antizipierter Beweiswürdigung auf weitere Abklärungen verzichten. Ein allfälliger detaillierter Ver laufsbericht von PD Dr. Y.___ hätte indessen auch der Beschwerdeführer aufle gen können, wenn sich daraus entscheidwesentliche Erkenntnisse ergeben hätten (vgl. Urteil des Bundesgerichts 8C_827/2018 vom 1 0. April 2019 E. 6.2.2 mit Hin weis ).</w:t>
      </w:r>
    </w:p>
    <w:p>
      <w:r>
        <w:t>Die überzeugende Beurteilung von Dr. Z.___ und auch die Aus führungen des behandelnden Arztes PD Dr. Y.___ machen vorliegend deutlich, dass ausgeprägte psychosoziale Belastungen eine entscheidende Rolle spielen. Dies mag zwar aus dem Zusammenhang heraus nachvollziehbar sein , muss jedoch rechtsprechungsgemäss hinsichtlich des Bestehens einer Invalidität ausser Betracht bleiben (vorstehend E. 1.4 ).</w:t>
      </w:r>
    </w:p>
    <w:p>
      <w:r>
        <w:t>A ngesichts dessen, dass im Rahmen der Begutachtung eine Arbeitsunfähigkeit in nachvollziehbar begründeter Weise ver neint wurde (vgl. vorne E. 1.2.3, BGE 143 V 409 E. 4.5.3; BGE 143 V 418 E. 7.1, vgl. auch Urteil des Bundesgerichts 8C_825/2018 vom 6. März 2019 E. 8.3) , kann von der Durchführung eines strukturierten Beweisverfahrens (E. 1.4.1) abgesehen werden. 4.3</w:t>
      </w:r>
    </w:p>
    <w:p>
      <w:r>
        <w:t>Im Übrigen ist der Beschwerdeführer darauf hinzuw eisen, dass die Frage, ob es tatsächlich zu e iner Freistellung im Rahmen seiner früheren Anstellung gekom men ist , für die im vorliegend en Verfahren zu beurteilende Arbeitsfähigkeit nicht relevant ist . Gleich verhält es sich mit dem Umstand, dass der Beschwerdeführer nie gesagt haben soll, er sei arbeitsunfähig bis zur Beendigung des Rechtsstreits mit seiner früheren Arbeitgeberin. Ob es sich dabei um eine reine Parteibehaup tung der Beschwerdegegnerin handelt, hat für den Ausgang des vorliegenden Verfahrens jedenfalls keine Relevanz , geht es d och um die Frage, ob eine dauer hafte Einschränkung der Arbeitsfähigkeit des Beschwerdeführers ausgewiesen ist (vgl. E. 1.1). Was eine allfällige Datenschutzverletzung betrifft, tut er nicht dar, welche gesetzlichen Bestimmungen konkret verletzt worden sein sollten, was in diesem Punkt zu einem Nichteintreten auf die Beschwerde führt. Sodann ist auch keine Verletzung des rechtlichen Gehörs durch die Beschwerdegegnerin – wie der Beschwerdeführer geltend mach t - zu erkennen. Der Beschwerdeführer begründet indessen auch nicht weiter, inwiefern eine so lche Verletzung vorlieg en soll . Darauf ist daher nicht weiter einzugehen. 4.4</w:t>
      </w:r>
    </w:p>
    <w:p>
      <w:r>
        <w:t>Demzufolge hat die Beschwerdegegnerin das Vorliegen eines invalidisierenden ( psychischen ) Leidens zu Recht verneint. Die Beschwerde erweist sich als unbe gründet und is t abzuweisen, soweit darauf einzutreten ist. 5.</w:t>
      </w:r>
    </w:p>
    <w:p>
      <w:r>
        <w:t>Die Verfahrenskosten gemäss Art. 69 Abs. 1 bis</w:t>
      </w:r>
    </w:p>
    <w:p>
      <w:r>
        <w:t>I VG sind ermessensweise auf Fr. 6 00.-- festzusetzen und ausgangsgemäss dem Beschwerdeführer aufzuer legen. Das Gericht erkennt: 1.</w:t>
      </w:r>
    </w:p>
    <w:p>
      <w:r>
        <w:t>Die Beschwerde wird abgewiesen, soweit darauf eingetreten wird.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