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IV.2020.00105 vom 5. März 2021</w:t>
      </w:r>
    </w:p>
    <w:p>
      <w:r>
        <w:t>ZH Sozialversicherungsgericht, 2021-03-05, DE</w:t>
      </w:r>
    </w:p>
    <w:p>
      <w:r>
        <w:rPr>
          <w:b/>
        </w:rPr>
        <w:t xml:space="preserve">Quelle: </w:t>
      </w:r>
      <w:r>
        <w:t>https://mcp.opencaselaw.ch/entscheid/zh_sozialversicherungsgericht_IV.2020.00105</w:t>
      </w:r>
    </w:p>
    <w:p>
      <w:r>
        <w:t>FR: ZH_SOZIALVERSICHERUNGSGERICHT IV.2020.00105 du 5 mars 2021</w:t>
      </w:r>
    </w:p>
    <w:p>
      <w:r>
        <w:t>IT: ZH_SOZIALVERSICHERUNGSGERICHT IV.2020.00105 del 5 marzo 2021</w:t>
      </w:r>
    </w:p>
    <w:p>
      <w:pPr>
        <w:pStyle w:val="Heading2"/>
      </w:pPr>
      <w:r>
        <w:t>Erwägungen</w:t>
      </w:r>
    </w:p>
    <w:p>
      <w:r>
        <w:rPr>
          <w:b/>
        </w:rPr>
        <w:t>E. 1</w:t>
      </w:r>
    </w:p>
    <w:p>
      <w:r>
        <w:t>5. Mai 2003 wurde X.___ ab 1. Mai 2002 eine halbe Rente zugesprochen (Urk. 7/ 99 ).</w:t>
      </w:r>
    </w:p>
    <w:p>
      <w:r>
        <w:t>Nach der Geburt ihres ersten Sohnes am 2. Juni 2004 gab X.___ ihre bisherige Erwerbstätigkeit auf ( Urk. 7/142) . Die IV-Stelle ermittelte mit Verfü gung vom 18. Februar 2005 ( Urk. 7/148) nach der gemischten Methode einen rentenausschliessenden Invaliditätsgrad und stellte die Rente in der Folge ein, was letztlich vom Bundesgericht mit Entscheid vom 30. März 2007 (Urk. 7/185) bestätigt wurde.</w:t>
      </w:r>
    </w:p>
    <w:p>
      <w:r>
        <w:t>Am 23. Juli 2008 meldete sich X.___ erneut zum Leistungsbezug bei der IV-Stelle an und machte geltend, dass sie nun zwei Jahre nach der Geburt ihres zweiten Kindes im Gesundheitsfalle zu 80 % erwerbstätig wäre ( Urk. 7/190). Die IV-Stelle führte unter anderem eine Abklärung der beeinträchtigten Arbeits fähigkeit in Beruf und Haushalt durch (Bericht v om 21. April 2009, Urk. 7/210) und verneinte m it Verfügung vom 28. Dezember 2009 aufgrund eines renten ausschliessenden Invaliditätsgrad es einen Rentenanspruch (Urk. 7/218).</w:t>
      </w:r>
    </w:p>
    <w:p>
      <w:r>
        <w:t>Unter Hinweis auf die Skoliose und einen Bandscheibenvorfall meldete sich X.___ am</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1.3.1</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1.3.2</w:t>
      </w:r>
    </w:p>
    <w:p>
      <w:r>
        <w:t>Gemäss dem in Art. 27 bis Abs. 2–4 der Verordnung über die Invalidenversi cherung ( IVV )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Erwerbseinkommen, das die versicherte Person durch die Teil erwerbstätigkeit erzielen könnte, wenn sie nicht invalid geworden wäre, auf eine Vollerwerbstätigkeit hochgerechnet wird (Art. 27 bis Abs. 3 lit . a IVV) und die prozen tuale Erwerbseinbusse anhand des Beschäftigungsgrads, den die versi cherte Person hätte, wenn sie nicht invalid geworden wäre, gewichtet wird (Art. 27 bis Abs. 3 lit . b IVV). Für die Berechnung des Invaliditätsgrads in Bezug auf die Betätigung im Aufgabenbereich wird der prozentuale Anteil der Ein 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RAD-Berichte sind versicherungsinterne Dokumente, die von Art. 44 ATSG betref 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t>2.1</w:t>
      </w:r>
    </w:p>
    <w:p>
      <w:r>
        <w:t>Die Beschwerdegegnerin führte in der angefochtenen Verfügung vom 3. Januar 2020 (Urk. 2) aus, die Abklärung vor Ort habe ergeben, dass die Beschwerde führerin heute zu 80 % erwerbstätig und zu 20 % im Haushalt tätig wäre . I m Haushaltsbereich liege eine Einschränkung im Umfang 8 % vor, was einem Teilinvaliditätsgrad von rund 2 % entspreche . Gestützt auf die medizinischen Abklärungen sei der Beschwerdeführerin ein 70%-Pensum in ihrer bisherigen Tätigkeit als Sachbearbeiterin zumutbar. Anhand des Einkommensvergleich s resultiere eine Einschränkung von 30 %, was einem Teilinvaliditätsgrad von 24 % gleichkomme. Damit liege ein rentenausschliesse nder Gesamtinvaliditätsgrad von 26 % vor. 2.2</w:t>
      </w:r>
    </w:p>
    <w:p>
      <w:r>
        <w:t>Die Beschwerdeführerin stellte sich in ihrer Beschwerde vom 6. Februar 2020 (Urk. 1) demgegenüber auf den Standpunk t, ihr sei ein wie vom RAD attestiert dermassen hohes Pensum nicht zumutbar - was denn auch der Hausarzt und die Spezialisten der Klinik Z.___ bestätigen würden. Der Invaliditätsgrad belaufe sich damit auf über 42 % . Im Übrigen erscheine die Beurteilung des RAD nicht schlüssig und es liege keine genügende Begründung vor, weshalb rückwirkend auf ein zumutbares Arbeitspensum von 80 % zu schliessen sei ;</w:t>
      </w:r>
    </w:p>
    <w:p>
      <w:r>
        <w:t>dies stehe auch im Widerspruch zu den Einschätzungen der langjährigen behandelnden Ärzte. 3. 3.1</w:t>
      </w:r>
    </w:p>
    <w:p>
      <w:r>
        <w:t>D er Verfügung vom 28. Dezember 2009 (Urk. 7/21 8) lag unverändert - wie bereits der Verfügung vom 18. Februar 2005 (Urk. 7/148) und der jenigen</w:t>
      </w:r>
    </w:p>
    <w:p>
      <w:r>
        <w:t>vom 1 5. Mai 2003 (Urk. 7/77 ,99 )</w:t>
      </w:r>
    </w:p>
    <w:p>
      <w:r>
        <w:t>–</w:t>
      </w:r>
    </w:p>
    <w:p>
      <w:r>
        <w:t>die Annahme zugrunde , die Beschwerdeführerin sei nach erlittenem Unfall im Jahr 2001 in ihrer angestammten Tätigkeit aufgrund eines Schleudertraumas bloss zu 50 % arbeitsfähig (vgl. Feststellungsblatt vom 2 3. Januar 2003, Urk. 7/67; Feststellungsblatt vom 3. Januar 2005, Urk. 7/146; Feststellungsblatt vom 30. April 2009, Urk. 7/211/3). Aufgrund der Qualifikation von 60 % erwerbstätig und 40 % im Haushalt tätig, ergab sich ein renten ausschliessender Invaliditätsgrad von rund 20 % ( Urk. 7/218).</w:t>
      </w:r>
    </w:p>
    <w:p>
      <w:r>
        <w:t>3.2</w:t>
      </w:r>
    </w:p>
    <w:p>
      <w:r>
        <w:t>Im Zusammenhang mit der Neuanmeldung der Beschwerdeführerin vom</w:t>
      </w:r>
    </w:p>
    <w:p>
      <w:r>
        <w:rPr>
          <w:b/>
        </w:rPr>
        <w:t>E. 6</w:t>
      </w:r>
    </w:p>
    <w:p>
      <w:r>
        <w:t>. Februar 2018 bei der Beschwerde gegnerin zum Leis tungsbezug angemeldet hat (Urk. 7/221 ), ist der frühestmög liche Rentenbegi nn im August 2018 ( Art. 29 Abs. 1 IVG). Dies bedeut et, dass der Invaliditätsgrad gemäss dem in</w:t>
      </w:r>
    </w:p>
    <w:p>
      <w:r>
        <w:t>Art. 27 bis</w:t>
      </w:r>
    </w:p>
    <w:p>
      <w:r>
        <w:t>Abs. 2–4 IVV per 1. Januar 2018 einge führten neuen Berechnungsmodell zu ermitteln ist (vgl. E. 1.3 hiervor) .</w:t>
      </w:r>
    </w:p>
    <w:p>
      <w:r>
        <w:rPr>
          <w:b/>
        </w:rPr>
        <w:t>E. 6.1</w:t>
      </w:r>
    </w:p>
    <w:p>
      <w:r>
        <w:t>Im Folgenden sind die erwerblichen Auswirkungen zu prüfen.</w:t>
      </w:r>
    </w:p>
    <w:p>
      <w:r>
        <w:rPr>
          <w:b/>
        </w:rPr>
        <w:t>E. 6.2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Nachdem sich die Beschwerdeführerin am</w:t>
      </w:r>
    </w:p>
    <w:p>
      <w:r>
        <w:rPr>
          <w:b/>
        </w:rPr>
        <w:t>E. 6.3</w:t>
      </w:r>
    </w:p>
    <w:p>
      <w:r>
        <w:t>.2</w:t>
      </w:r>
    </w:p>
    <w:p>
      <w:r>
        <w:t>Gemäss den Angaben des Arbeitgebers vom 17. Mai 2018</w:t>
      </w:r>
    </w:p>
    <w:p>
      <w:r>
        <w:t>ist die Beschwerde führerin sei dem 25. Oktober 2010 als Sachbearbeiterin angestellt (Urk. 7/241; vgl. auch mit IK-Auszug vom 1. März 2018, Urk. 7/232). Der Jahreslohn 2018 hätte bei einem 60%-Pensum Fr. 45'500.-- betragen (Urk. 7/241). Aufgerechnet auf ein Vollzeitpensum (vgl. E. 1.3.2 hiervor) resultiert ein Einkommen von</w:t>
      </w:r>
    </w:p>
    <w:p>
      <w:r>
        <w:t>Fr. 75 ' 833 .-- (Fr. 45'500.-- / 60 x 100 ) , was der Beschwerdeführerin als Validen einkommen anzurechnen ist.</w:t>
      </w:r>
    </w:p>
    <w:p>
      <w:r>
        <w:rPr>
          <w:b/>
        </w:rPr>
        <w:t>E. 6.4.1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6.4.2</w:t>
      </w:r>
    </w:p>
    <w:p>
      <w:r>
        <w:t>Entgegen der Ansicht der Beschwerdeführerin kann für das Invalideneinkommen vorliegend nicht auf ihren tatsächlichen Verdie n s t abge stellt werden, da die</w:t>
      </w:r>
    </w:p>
    <w:p>
      <w:r>
        <w:t>Beschwerdeführerin ihre Rest arbeitsfähigkeit nicht voll ausschöpft (vgl. Urk.7/280/2, wonach sie aktuell in einem 60% Pensum arbeite), obwohl ihr eine Arbeitsfähigkeit von 70 % zumutbar ist ( vgl. dazu auch die Urteile des Bundes gerichts 8C_72/2010 vom 1 7. Juni 2010 E. 5.3 sowie I 23/01 vom 2 8. November 2001 = SVR 2002 IV Nr. 24, E. 3b/ bb ) . Nachdem die aktuelle Tätigkeit der Beschwerdeführerin als Sachbearbeiterin einer angepassten Tätigkeit entspricht, welche ihr im 70 % -Pensum zumutbar ist (E. 3.2.4), ist das Vorgehen der Beschwerdegegnerin, welche den tatsächlichen Verdienst der Beschwerdeführerin entsprechend dem ihr zumutbaren Pensum von 70 % (vgl. E. 4 hiervor) aufrech nete, nicht weiter zu beanstanden. Es ist demnach von einem Invalidenein kommen von Fr. 53'083.-- auszugehen.</w:t>
      </w:r>
    </w:p>
    <w:p>
      <w:r>
        <w:rPr>
          <w:b/>
        </w:rPr>
        <w:t>E. 6.5</w:t>
      </w:r>
    </w:p>
    <w:p>
      <w:r>
        <w:t>Der Vergleic h des Valideneinkommens von Fr. 75'833.-- mit dem Invaliden einkommen von Fr. 53'083.-- ergi bt eine Erwerbseinbusse von Fr. 22'750.-- und einen Teilinvaliditätsgrad im erwerbl ichen Bereich von (gerundet) 24 % (30 % x 0.8) .</w:t>
      </w:r>
    </w:p>
    <w:p>
      <w:r>
        <w:t>Dasselbe Ergebnis resultierte, wenn im Sinne einer rechnerischen Verein fachung (vgl. Urteil des Bundesgerichts 9C_368/2019 vom 8. Oktober 2019) sowohl für das Validen- als auch das Invalideneinkommen von demselben Tabel lenwert für eine Sachbearbeiterin ausgegangen würde. Zusammen mit dem Teilinvaliditätsgrad im Haushalt von rund 2 % resultiert ein Gesamtinvalidi tätsgrad von 26 %.</w:t>
      </w:r>
    </w:p>
    <w:p>
      <w:r>
        <w:t>Damit wird ein für den Anspruch auf eine Invalidenrente vorausgesetzter Invali ditätsgrad von mindestens 40 % nicht erreicht.</w:t>
      </w:r>
    </w:p>
    <w:p>
      <w:r>
        <w:rPr>
          <w:b/>
        </w:rPr>
        <w:t>E. 7</w:t>
      </w:r>
    </w:p>
    <w:p>
      <w:r>
        <w:t>Demzufolge ist nicht zu beanstanden, dass die Beschwerdegegnerin mit der angefochtenen Verfügung vom 3. Januar 2020 (Urk. 2) einen Anspruch der Beschwerdeführerin auf eine Invalidenrente verneinte, weshalb die Beschwerde abzuweisen ist.</w:t>
      </w:r>
    </w:p>
    <w:p>
      <w:r>
        <w:rPr>
          <w:b/>
        </w:rPr>
        <w:t>E. 8</w:t>
      </w:r>
    </w:p>
    <w:p>
      <w:r>
        <w:t>Gestützt auf Art. 69 Abs. 1 bis IVG ist das Beschwerdeverfahren vor dem kanto nalen Versicherungsgericht bei Streitigkeiten um die Bewilligung oder die Verweigerung von IV-Leistungen kostenpflichtig. Die Kosten sind nach dem Verfah rensaufwand und unabhängig vom Streitwert unter Berücksichtigung des gesetzlichen Rahmens ( Fr. 20 0.-- bis Fr. 1'000.--) auf Fr. 8 00.-- festzusetzen und der unterliegenden B 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