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IV.2020.00085 vom 5. Dezember 2020</w:t>
      </w:r>
    </w:p>
    <w:p>
      <w:r>
        <w:t>ZH Sozialversicherungsgericht, 2020-12-05, DE</w:t>
      </w:r>
    </w:p>
    <w:p>
      <w:r>
        <w:rPr>
          <w:b/>
        </w:rPr>
        <w:t xml:space="preserve">Quelle: </w:t>
      </w:r>
      <w:r>
        <w:t>https://mcp.opencaselaw.ch/entscheid/zh_sozialversicherungsgericht_IV.2020.00085</w:t>
      </w:r>
    </w:p>
    <w:p>
      <w:r>
        <w:t>FR: ZH_SOZIALVERSICHERUNGSGERICHT IV.2020.00085 du 5 décembre 2020</w:t>
      </w:r>
    </w:p>
    <w:p>
      <w:r>
        <w:t>IT: ZH_SOZIALVERSICHERUNGSGERICHT IV.2020.00085 del 5 dicembre 2020</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 täts grades ist nur zulässig, wenn die funktionellen Auswirkungen der medizinisch festgestellten gesundheitlichen Anspruchsgrundlage im Einzelfall anhand der Stan dardindikatoren schlüssig und widerspruchsfrei mit (zumindest) überwie gen der Wahrscheinlichkeit nachgewiesen sind. Fehlt es an diesem Nachweis, hat die materiell beweisbelastete versicherte Person die Folgen der Beweislosigkeit zu tragen (BGE 141 V 281 E. 6; vgl. BGE 144 V 50 E. 4.3).</w:t>
      </w:r>
    </w:p>
    <w:p>
      <w:r>
        <w:rPr>
          <w:b/>
        </w:rPr>
        <w:t>E. 1.3</w:t>
      </w:r>
    </w:p>
    <w:p>
      <w:r>
        <w:t>Anspruch auf eine Rente haben gemäss Art. 28 Abs. 1</w:t>
      </w:r>
    </w:p>
    <w:p>
      <w:r>
        <w:t>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Eine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BGE 130 V 71 E. 2.2 S. 72 mit Hinweisen). Tritt die Verwaltung auf die Neuanmeldung ein, so hat sie die Sache materiell abzuklären und sich zu vergewissern, ob die glaubhaft gemachte Veränderung des Invaliditätsgrades oder der Hilflosigkeit auch tatsächlich eingetreten ist; sie hat demnach in analoger Weise wie bei einem Revisionsfall nach Art. 17 ATSG vorzugehen (vgl. dazu BGE 130 V 71). Liegt in diesem Sinne ein Revisionsgrund vor, ist der Rentenanspruch in rechtlicher und tatsächlicher Hinsicht umfassend («allseitig») zu prüfen, wobei keine Bindung an frühere Beurteilungen besteht (BGE 141 V 9 E. 2.3 mit Hinweisen).</w:t>
      </w:r>
    </w:p>
    <w:p>
      <w:r>
        <w:rPr>
          <w:b/>
        </w:rPr>
        <w:t>E. 1.5</w:t>
      </w:r>
    </w:p>
    <w:p>
      <w:r>
        <w:t>.2</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w:t>
      </w:r>
    </w:p>
    <w:p>
      <w:r>
        <w:t>wurde zunächst der Anteil der Erwerbstätigkeit und derjenige der Tätigkeit im Aufgabenbereich (vgl. Art. 27 der Verordnung über die Invalidenversiche rung , IVV) ermittelt. Die Invalidität bestimmte sich in der Folge dadurch, dass im Erwerbsbereich ein Einkommens- und im Aufgabenbereich ein Betätigungsver gleich vorgenommen</w:t>
      </w:r>
    </w:p>
    <w:p>
      <w:r>
        <w:t>wurde , wobei im Erwerbsbereich praxisgemäss berück sich tigt</w:t>
      </w:r>
    </w:p>
    <w:p>
      <w:r>
        <w:t>wurde , was die versicherte Person im Gesundheitsfall aus ihrer Teilerwerbs tätigkeit erzielen würde. Die Gesamtinvalidität</w:t>
      </w:r>
    </w:p>
    <w:p>
      <w:r>
        <w:t>ergab sich aus der Addierung der in beiden Bereichen ermittelten und gewichteten Teilinvaliditäten (BGE 131 V 51 E. 5.5.1, 130 V 393 E. 3.3, 125 V 146 E. 2b und 5c).</w:t>
      </w:r>
    </w:p>
    <w:p>
      <w:r>
        <w:t>Gemäss dem in Art. 27 bis Abs. 2–4 IVV per 1. Januar 2018 eingeführten neuen Berechnungsmodell für die Festlegung des Invaliditätsgrads von teilerwerbs 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 keit richtet sich nach Art. 16 ATSG, wobei das Erwerbseinkommen, das die ver sicherte Person durch die Teilerwerbstätigkeit erzielen könnte, wenn sie nicht in valid geworden wäre, auf eine Vollerwerbstätigkeit hochgerechnet wird (Art. 27 bis Abs. 3 lit . a IVV) und die prozentuale Erwerbseinbusse anhand des Beschäfti gungsgrads, den die versicherte Person hätte, wenn sie nicht invalid geworden wäre, gewichtet wird (Art. 27 bis Abs. 3 lit . b IVV). Für die Berechnung des Inva liditätsgrads in Bezug auf die Betätigung im Aufgabenbereich wird der prozen 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rPr>
          <w:b/>
        </w:rPr>
        <w:t>E. 1.6</w:t>
      </w:r>
    </w:p>
    <w:p>
      <w:r>
        <w:t>Die von einer qualifizierten Person durchgeführte Abklärung vor Ort (nach Mass gabe des Art. 69 Abs. 2 IVV; vgl. auch Rz . 3081 ff. des Kreisschreibens über Inva lidität und Hilflosigkeit in der Invalidenversicherung, KSIH, gültig ab 1. Januar 2015 , Stand 1. Juli 2020 ) stellt für gewöhnlich die geeignete und genügende Vor 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 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 wenn die versicherte Person an psychischen Beschwerden leidet. Prinzipiell je 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 2.</w:t>
      </w:r>
    </w:p>
    <w:p>
      <w:r>
        <w:rPr>
          <w:b/>
        </w:rPr>
        <w:t>E. 2</w:t>
      </w:r>
    </w:p>
    <w:p>
      <w:r>
        <w:t>Dagegen liess X.___ mit Eingabe vom 3. Februar 2020 Be schwerde erheben ( Urk. 1) und beantragen, die Beschwerdegegnerin sei zu ver pflichten, ihr die gesetzlichen Leistungen, insbesondere eine Rente zu gewähren, eventualiter sei die Sache an die Beschwerdegegnerin zurückzuweisen, damit diese nach den notwendigen Abklärungen in der Sache neu entscheide. Die Be schwerdegegnerin beantragt e mit Beschwerdea ntwort vom 2 7. April 2020 (Urk. 7) die Abweisung der Beschwerde. Die Beschwerdeführerin hielt mit Replik vom 2. Juli 2020 a n ihren Anträgen fest ( Urk. 11). Die Beschwerdegegnerin verzichtete in der Folge auf das Erstatten einer Duplik</w:t>
      </w:r>
    </w:p>
    <w:p>
      <w:r>
        <w:t>( Urk. 13), was der Beschwerdeführerin mit Verfügung vom 3 0. September 2020 angezeigt wurde ( Urk. 14).</w:t>
      </w:r>
    </w:p>
    <w:p>
      <w:r>
        <w:rPr>
          <w:b/>
        </w:rPr>
        <w:t>E. 2.1</w:t>
      </w:r>
    </w:p>
    <w:p>
      <w:r>
        <w:t>Die Beschwerdegegnerin ging in der angefochtenen Verfügung vom 27. Dezem ber 2019 ( Urk. 2) davon aus, dass die Beschwerdeführe rin im Gesundheitsfall zu 50 % einer Erwerbstätigkeit nachginge und zu 50 % im Haushalt tätig wäre. Die Beschwerdegegnerin erachtete die Beschwerdeführerin in der angestammten Tätigkeit als Lehrerin noch als zu 30 % und in einer angepassten Tätigkeit als zu 70 % arbeitsfähig. Die Beschwerdegegnerin errechnete so für den Erwerbsbereich einen gewi chteten Invaliditätsgrad von 35 %. Im Haushalt erachtete die Beschw er degegnerin die Beschwerdeführerin als nicht eingeschränkt.</w:t>
      </w:r>
    </w:p>
    <w:p>
      <w:r>
        <w:t>Mit Beschwerdeantwort vom 2 7. April</w:t>
      </w:r>
    </w:p>
    <w:p>
      <w:r>
        <w:t>2020 erklärte die Beschwerdegegneri n</w:t>
      </w:r>
    </w:p>
    <w:p>
      <w:r>
        <w:t>( Urk. 7), der Haushaltsa bklärungsbericht sei in sich stimmig und es bestünden keine Divergenzen zur ärztlichen Feststellung bezüglich Arbeitsfähigkeit und der Gesundheit insgesamt. Dem Gutachten, inklusive der darin enthaltenen Schilde rungen der Beschwerdeführerin, sei keine Hilfsbedürftigkeit im Haushalt und im Alltag zu entnehmen.</w:t>
      </w:r>
    </w:p>
    <w:p>
      <w:r>
        <w:rPr>
          <w:b/>
        </w:rPr>
        <w:t>E. 2.2</w:t>
      </w:r>
    </w:p>
    <w:p>
      <w:r>
        <w:t>Die Beschwerdeführerin brachte dagegen im Wesentlichen vor ( Urk. 1 und Urk.</w:t>
      </w:r>
    </w:p>
    <w:p>
      <w:r>
        <w:rPr>
          <w:b/>
        </w:rPr>
        <w:t>E. 3</w:t>
      </w:r>
    </w:p>
    <w:p>
      <w:r>
        <w:t>Auf die Vorbringen der Parteien und die eingereichten Akten wird, soweit erforderlich, im Rahmen der nachfolgenden Erwägungen eingegangen. Das Gericht zieht in Erwägung: 1.</w:t>
      </w:r>
    </w:p>
    <w:p>
      <w:r>
        <w:rPr>
          <w:b/>
        </w:rPr>
        <w:t>E. 3.1</w:t>
      </w:r>
    </w:p>
    <w:p>
      <w:r>
        <w:t>Streitig und zu prüfen ist der Rentenanspruch der Beschwerdeführerin nach er folgter Neuanmeldung vom 25. September 2017. Da unbestritten ist, dass die Be schwerdeführerin im Gesundheitsfall inzwischen ein höheres Erwerbspensum als 30 % ausüben würde, ist ein Revisionsgrund ausgewiesen. Es ist daher umfassend zu prüfen, ob nunmehr eine anspruchsbegründende Invalidität vorliegt.</w:t>
      </w:r>
    </w:p>
    <w:p>
      <w:r>
        <w:rPr>
          <w:b/>
        </w:rPr>
        <w:t>E. 3.2</w:t>
      </w:r>
    </w:p>
    <w:p>
      <w:r>
        <w:t>Bei der mit Verfügung vom 1 0. März 2011 ( Urk. 8/47) erfolgten Zusprache ein er vom 1. Dezember 200 9 bis 3 0. April 2010 befristeten Viertelsrente war die Be schwer degegnerin davon ausgegangen, dass die Beschwerdeführe rin im Gesund heitsfall zu 30 % einer Erwerbstätigkeit nachginge und zu 70 % im Haushalt tätig wäre. Die Beschwerdegegnerin erachtete die Beschwerdeführerin in einer ang e passten Tätigkeit bis Januar 2010 als zu 5 0 % und ab Februar 2010 als zu 60 % arbeitsfähig. Für den Haushalt hielt die Beschwerdegegnerin für die Zeit bis Januar 2010 eine Einschränkung von 47,7 % und ab Februar 2010 eine Ein schränkung von</w:t>
      </w:r>
    </w:p>
    <w:p>
      <w:r>
        <w:t>31 % fest ( Urk. 8/45).</w:t>
      </w:r>
    </w:p>
    <w:p>
      <w:r>
        <w:rPr>
          <w:b/>
        </w:rPr>
        <w:t>E. 3.3</w:t>
      </w:r>
    </w:p>
    <w:p>
      <w:r>
        <w:t>.2</w:t>
      </w:r>
    </w:p>
    <w:p>
      <w:r>
        <w:t>Die Gutachter der A.___ nannten in ihrem Gutachten vom 1 6. Juli 2019 ( Urk. 8/ 81- 82) als Diagnosen mit Auswirkungen auf die Arbeitsfähigkeit (Urk. 8/82/6): - l eichte bis mittelschwere Funktionsstörung nach Hirnblutung aus einem AVM links frontal (Äste der Arteria cerebri media ; ICD-10 F07.9 bei I61.2Z) Als Diagnosen ohne Einfluss auf die Arbeitsfähigkeit hielte n die Gutachter fest</w:t>
      </w:r>
    </w:p>
    <w:p>
      <w:r>
        <w:t>( Urk. 8/82/6) : - Status nach Grand mal, bislang ohne Hinweise auf Entwicklung einer Epi lepsie (ICD-10 G40.8) - Status nach Hydrocephalus malresorptivus und nach externer Ventrikel drainage (ICD-10 G91. 1 ) - Status nach rezidivierenden Spannungskopfschmerzen (ICD-10 G44.2) - Augmentin - Allergie</w:t>
      </w:r>
    </w:p>
    <w:p>
      <w:r>
        <w:t>Aufgrund d er noch nicht sicheren Anfallsfreiheit bei erst seit drei Wochen aus gebl endeter anticonvulsiver Medikati on bestünden noch für ein Jahr Einschrän kungen für eigen- und fremdgefährdende Tätigkeiten (bei erneuten Krampfan fällen natürlich dann weiter). PKW-Fahren sollte erst nach dreimonatiger Anfalls freiheit nach Ausblenden d er anticonvulsiven Medikation aufgenommen werden . Funktionelle Auswirkungen ergäben sich auch durch die Hirnsubstanzschäden. Nach der aktuellen neuropsychologischen Untersuchung zeigten sich im Vorder grund verbale Lern- und Ge dächtnisstörungen , welche insbesondere die Enkodie rung von neuen verbalen Inhalten betreffe. Diese Defizite zeigte n sich bei der auditiven und der schriftlichen Informationsaufnahme und bestünden sowohl für unverbundene Einzelinformationen als auch für im Kontext dargebotene Infor ma tionen. Bei komplexeren Anforderungen lägen die Ergebnisse weit unter der Alt er s- und Bildungsnorm. Demgegenüber könne die Beschwerdeführerin visuell-figurale Informationen recht gut einspeichern. Weiter zeigten sich bei sprachlich-exekutiven Leistungen wie der Wortflüssigkeit und der komplexen Planung deut liche Defizite. Im Bereich der Aufmerksamkeitsfunktionen zeige die Beschwerde führerin bei guter basaler Aufmerksamkeit und normgerechte m Arbeitstempo Einschränkungen der höheren Aufmerksamkeitsfunktionen, und zwar vor allem in der geteilten Aufmerksamkeit. Störungen auf der Verhaltensebene lägen nur in geringer Ausprägung vor. Im Verlauf sei festzustellen, dass die vermutlich vorwiegend durch die frontale Hirnschädigung bedingten Verhaltens weisen wie schnelle Reizbarkeit und emotionale Labilität mittlerweile deutlich gebessert seien, vermutlich begünsti gt auch durch die Besserung der posttraumatischen Belastungsstörung ( PTBS ) . In Bezug auf den Mini-ICF-APP-Ratingbogen seien die Flexibilität und Umstellungsfähigkeit, Anwendung fachlicher Kompetenzen und Durchhaltefähigkeit als mittelgradig, Strukturierung der Aufgaben, vermut lich auch die Produktivität als leicht beeinträchtigt einzuschätzen. Die anderen Fähigkeiten dürften mittlerweile nicht mehr beeinträchtigt sein. Diese Störungen wirkten sich in der angest a mmten Tätigkeit als Oberstufenlehr erin, die ein hohes Ausmass an Überwachungsfunktionen und Konzentrationen sowie Merkfähigkeit, aber auch viel Disziplin in Kommunikation und Affekt ivität voraussetze, deut licher und auch stärker aus als in einer angepassten, eher einfachen Tätigkeit, wo sie aber auch zu rascherer Erschöpfbarkeit, langsameren Arbeitsabläufen und Pausen führten ( Urk. 8/82/6-7) .</w:t>
      </w:r>
    </w:p>
    <w:p>
      <w:r>
        <w:t>Es ergäben sich keine Hinweise für eine Störung der Persönlichkeit. Die Be schwerdeführerin könne als kontaktfreudige, sorgfältige und gewissenhafte Per son beschrieben werden. Sie habe dank ihrer stabilen prämorbiden Persönlichkeit und vermutlich guten Resilienz auch die PTBS überstehen könne n ( Urk. 8/82/7) .</w:t>
      </w:r>
    </w:p>
    <w:p>
      <w:r>
        <w:t>Wichtigster Belastungsfaktor seien die neurokognitiven Leistungseinschrän kung en, die den beruflichen Einsatz und das berufliche Fortkommen behinderten, aber aufgrund der partiellen Erholung der neurokognitiven Funktionen, guter prämor bider Intelligenz, guter Reflexions- und Introspektionsfähigkeit, Freude am Lesen und beruflicher Weiterbildung in ihren Auswirkungen nicht massiv seien. Als Res source sei auch zu betrachten, dass die Beschwerdeführerin als kontaktfreudige, sorgfältige und gewissenhaft e Person beschrieben werden könne. Auch ver füge sie über ein breites soziales Netz: Der Ehemann und seine Eltern, Freunde und Nachbar n , die alle Unterstützung nach den dramatischen Ereignissen ange boten hätt en. Eine grosse Kraftquelle sei der christliche Glauben, den die Be schwerdeführerin zusammen mit ihrem Mann praktiziere, inklusive das Engage ment in der Kirche. Als negativ beziehungsweise sozial belastend könne die geringere Unterstützung durch die Eltern der Beschwerdeführerin sowie die unter AHDS leidende ältere Tochter, die im Alltag mehr Unterstützung benötige, erwähnt werden. Belastend seien auch die Übergriffe eines Pflegers im Kranken haus gerade in der Phase nach schwerer somatischer Erkrankung. E s sei eine PTBS entstanden, welche die Beschwerdeführerin aber dank ihrer prämorbid guten Per sönlichkeit habe überwinden können. Günstig sei, dass die cerebrale Blutungs quelle komplett habe ausgeschaltet werden können und auch langjährig Anfalls freiheit bestehe. Eine cerebrale Blutung sei daher nicht mehr zu befürchten. Es deute sich auch an, dass sich keine symptomatische Epilepsie entwickeln werde, wobei dies aber noch nicht abschl iessend beurteilt werden könne ( Urk. 8/82/7).</w:t>
      </w:r>
    </w:p>
    <w:p>
      <w:r>
        <w:t>Die Angaben der Beschwerdeführerin seien konsistent und plausibel. Es gebe keine Abweichungen zu anamnestischen Angaben und Befunden im Dossier. Die Darstellung sei weder demonstrierend noch aggravierend. Bei der aktuellen neu ropsychologischen Untersuchung habe sich eine gute Anstren g ungsbereitschaft über die gut dreistündige Testung hinweg gezeigt. Die Beschwerdevalidierung sei vollkommen unauffällig, sodass die Ergebnisse als valide eingeschätzt würden. Die aktuell etwas schlechtere Einschätzung zum neuropsychologischen Vorbe fund erkläre sich durch die Anwendung differenzierter er Testverfah r en, die aber zur Beurteilung der entsprechend differenzierten angest ammten Tätigkeit zwin gend seien ( Urk. 8/82/7).</w:t>
      </w:r>
    </w:p>
    <w:p>
      <w:r>
        <w:t>In der angestammten Tätigkeit (Oberstufenlehrerin) sei unter Berücksichtigung der erhobenen neuropsychologischen Befunde die Arbeitsfähigkeit nicht komplett aufgehoben, aber deutlich quantitativ und qualitativ reduziert. Unter praktischen Gesichtspunkten sei am ehesten von einer Arbeitsfähigkeit von 40 % auszugehen, am besten verteilt auf fünf Stunden mit einer Leistungsminderung von zusätzlich 20 % wegen langsamere m Arbeiten und individuell gestaltbaren Pausen. Es be stehe also sowohl eine verminderte zeitliche Präsenz als auch eine im Tages verlauf zunehmende Leistungsminderung von etwa 20 % . In der angest ammten Tätigkeit als Oberstufenl ehrerin könnten auch nur noch Teilaufg a ben ausgeübt werden. Möglich wären zum Beispiel Unterric htsvorbereitungen, Förderunterr icht für einzelne Schüler oder Unterrichten einer sehr kleinen Schülergruppe. Die Einschätzung gelte retrospektiv seit zwei Jahren nach dem Blutungsereignis, als o in etw a ab Jahresbeginn 2011 ( Urk. 8/82/7-8).</w:t>
      </w:r>
    </w:p>
    <w:p>
      <w:r>
        <w:t>Eine angepasste Tätigkeit zeichne sich dadurch aus, dass sie rasch erlernbar sei, aufbauend auf di e Vorkenntnisse und ohne Notwendigkeit des umfangreichen Erwerbs neuer Kenntnisse . Sie sollte zudem ohne besondere nervliche Belastung, ohne erhöhten Publikumsverkehr, ohne besondere Verantwortung sowie ohne Überwachungsfunktion erbracht werden können . Optimalerweise sollte auch nich t unter Zeitdruck gearbeitet werden. Für die Dauer eines Jahres sollte auch auf eigen- und fremdgefährdende Tätigkeiten verzichtet werden, für die Dauer von noch zwei Monaten auf das Führen eines Autos (günstiger Verlauf ohne Ent wicklung einer Epilepsie vorausgesetzt ) . In einer derartigen Tätigkeit bestehe eine Arbeitsfähigkeit von 70 % (bezogen auf ein 100%-Pensum), wobei die zeitliche Präsenz nicht eingeschränkt sei. Bei freier Pausenwahl sei dann keine zusätzliche Leistungsminderung anzunehmen, wobei die Tätigkeit in zwei Blöcken mit grösserer Pause erbracht werden sollte. Einschränkungen der sozialen Kompetenz bestünden nicht ( Urk. 8/82/8). 4. 4.1</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 dend ist so mit nicht, welches Ausmass der Erwerbstätigkeit der versicherten Person im Ge sund heitsfall zugemutet werden könnte, sondern in welchem Pen 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4.2</w:t>
      </w:r>
    </w:p>
    <w:p>
      <w:r>
        <w:t>Die Beschwerdegegnerin qualifizierte die Beschwerdegegnerin – wie dargelegt (E. 2.1) – als im Gesundheitsfall zu 50 % erwerbstätig und zu 50 % im Aufgaben bereich Haushalt tätig ( Urk. 2). Die Beschwerdeführerin machte demgegenüber geltend, dass von einer 60%igen Erwerbstätigkeit im Gesundheitsfall auszugehen sei ( E. 2.2, Urk. 1 S. 14).</w:t>
      </w:r>
    </w:p>
    <w:p>
      <w:r>
        <w:t>Im Haushaltsabklärungsbericht vom 2 8. August 2019 ( Urk. 8/85) ist festgehalten, die Bes chwerdeführerin habe ausgesagt, man habe sich – vor dem Eintritt des Gesundheitsschadens - vorgestellt, dass der Ehemann 70 bis 80 % und sie zwischen 40 und 50 % arbeite n würde . Mittlerweile seien die bei d en Töchter selbständiger. So wäre es zu organisiere n, dass sie zu 50 % erwerbstätig wäre ( Urk. 8/85/3) . Die Beschwerdeführerin bestreitet, dies so gesagt zu haben, viel mehr habe sie erklärt, im Gesundheitsfall 50 bis 60 %</w:t>
      </w:r>
    </w:p>
    <w:p>
      <w:r>
        <w:t>zu arbeiten ( Urk. 1 S. 14).</w:t>
      </w:r>
    </w:p>
    <w:p>
      <w:r>
        <w:t>Es kann vorliegend offenbleiben, ob die Beschwerdeführerin gegenüber der Ab klärungsperson ausgesagt hat, im Gesundheitsfall 40 bis 50 %</w:t>
      </w:r>
    </w:p>
    <w:p>
      <w:r>
        <w:t>oder 50 bis 60 % zu arbeiten. Gestützt auf ihre E-Mail vom 1 2. August 2019 ( Urk. 8/84) ist nämlich erstellt, dass sie selbst davon ausging, im Gesundhe itsfall 40 bis 60 % zu arbeiten, was einem Mittelwert von 50 % entspricht (vgl. auch Urteil des Bundesgerichts 9C_730/2012 vom 4. Juni 2013 E. 4.2). Diese Angabe steht im Übrigen nicht im Widerspruch zu den Angaben im Gutachten, die Beschwerdeführerin und ihr Ehe mann hätten – ursprünglich – geplant gehabt, beide etwa 50/60 % zu arbeiten ( Urk. 8/82/25). Da eine 50%ige Arbeitstätigkeit im Gesundheitsfall unter Berück sichtigung der persönlichen und famili ären Verhältnisse der Beschwerdeführerin plausibel erscheint, ist nicht zu beanstanden, dass die Beschwerdegegnerin die Beschwerdeführerin als im Gesundheitsfall zu 50 % erwerbs - und zu 50 % im Haushalt tätig qualifiziert hat. 5.</w:t>
      </w:r>
    </w:p>
    <w:p>
      <w:r>
        <w:t>Hinsichtlich der Erwerbsfähigkeit der Beschwerdeführerin ging die Beschwerde gegnerin davon aus, dass die Beschwerdeführerin in der angestammten Tätigkeit als Lehrerin noch zu 30 % und in einer angepassten Tätigkeit zu 7 0 % arbeits fähig sei ( E. 2.1 ). Die Beschwerdegegnerin stützte sich dabei im Wesentlichen auf das Gutachten der A.___ vom 1 6. Juli 2019 (E. 3.2; vgl. Urk. 8/87/6). Das Gutachten der A.___ (vgl. E. 3.2 ) erfüllt d ie Anforderungen an ein beweiskräftiges medizinisches Gutachten ( BGE 125 V 351 E. 3a ; BGE 135 V 465 E. 4.4, Urteil des Bundesgerichts 9C_823/2018 vom 11 . Juni 2019 E. 2 ) . Anzu fügen gilt es jedoch, dass sich aus dem Gutachten für die angestammte Tätigkeit nicht eine 30%ige, sondern eine 32% ige (40 % 0,8) Arbeitsfähigkeit in der ange stammten Tätigkeit ergibt (vgl. auch Urk. 8/87/6). Die von den Gutachtern erho bene Erwerbsfähigkeit wird von der Beschwerdeführerin nicht infrage gestellt. Es ist daher in Übereinstimmung mit dem Gutachten der A.___</w:t>
      </w:r>
    </w:p>
    <w:p>
      <w:r>
        <w:t>von einer 3 2 %igen Arbeitsfähigkeit der Beschwerdeführerin in der angestammten und einer 70%igen Arbeitsfähigkeit in einer behinderungsangepassten Tätigkeit auszu gehen .</w:t>
      </w:r>
    </w:p>
    <w:p>
      <w:r>
        <w:t>6.</w:t>
      </w:r>
    </w:p>
    <w:p>
      <w:r>
        <w:rPr>
          <w:b/>
        </w:rPr>
        <w:t>E. 6</w:t>
      </w:r>
    </w:p>
    <w:p>
      <w:r>
        <w:t>ATSG) gewesen sind; und c.</w:t>
      </w:r>
    </w:p>
    <w:p>
      <w:r>
        <w:t>nach Ablauf dieses Jahres zu mindestens 40 % invalid ( Art.</w:t>
      </w:r>
    </w:p>
    <w:p>
      <w:r>
        <w:rPr>
          <w:b/>
        </w:rPr>
        <w:t>E. 6.1</w:t>
      </w:r>
    </w:p>
    <w:p>
      <w:r>
        <w:t>Während die Beschwerdegegnerin gestützt au f den Abklärungsbericht vom 28. August 2019 ( Urk. 8/85) davon ausging, dass die Beschwerdeführerin im Haushalt nicht relevant eingeschränkt sei, erachtet sich die Beschwerdeführerin im Haushalt als zu 30 % eingeschränkt ( Urk. 1 S. 25).</w:t>
      </w:r>
    </w:p>
    <w:p>
      <w:r>
        <w:rPr>
          <w:b/>
        </w:rPr>
        <w:t>E. 6.2</w:t>
      </w:r>
    </w:p>
    <w:p>
      <w:r>
        <w:t>Gestützt auf das Gutachten der A.___ vom 1 6. Juli 2019 ist erstellt, dass die Beschwerdeführerin auch in eher einfachen Tätigkeiten rascher erschöpft ist, langsamere Arbeitsablä ufe hat und mehr Pausen bedarf ( Urk. 8/82/7). Es erweist sich daher als schlüssig, dass die Beschwerdeführerin – wie von ihr geltend gemacht (E. 2.2) – den Haushalt nicht mehr gleich schnell erledigen kann wie vor der im Dezember 2008 erlittenen Hirnblutung. Ein erhöhter Zeitauf w and vermag jedoch keine Invalidität zu begründen , soweit die Besorgung der Aufgaben ins gesamt noch möglich bleibt (vgl. Urteil des damaligen Eidgenössischen Versiche rungsgerichts I 200/05 vom 1 3. Juni 2005 E. 2.3.2). Aus den von der Beschwerde führerin gemachten Angaben ergeben sich keine Hinweise darauf, dass aufgrund der langsameren Arbeitsweise relevante Aufgaben im Haushalt unerledigt bli e ben . So ergibt sich aus dem Abklärungsbericht denn auch, dass vor Ort ein ordent licher Haushalt angetroffen worden sei ( Urk. 8/85/7). Die von der Beschwerde führerin angeführten gelegentlichen Verzögerungen bei der Haushaltsführung, das heisst, dass beispielsweise frisch gewaschene Socken direkt aus der Wasch zeine genommen werden müssen ( Urk. 8/85/6), liegen im Rahmen einer üblichen Haushaltsführung . Es kann zudem im Rahmen der Schadenminderungspflicht vom Ehemann und von den Kindern, welche im Zeitpunkt des hypothetischen Rentenbeginns (vgl. E. 7.1 )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der Haushaltsabklärungsbericht sei mangelhaft. Er erfülle die rechtspre chungs gemässen Anforderungen an einen beweistauglichen Bericht nicht. Die Abklä rungsperson habe die sich aus den medizinischen Diagnosen ergebenden Beein trächtigungen und Behinderungen überhaupt nicht beachtet und Aussagen von ihr und ihrem Ehemann verzerrt oder gar falsch wiedergegeben. Der Bericht stehe daher nicht in Übereinstimmung mit den an Ort und Stelle erhobenen Angaben.</w:t>
      </w:r>
    </w:p>
    <w:p>
      <w:r>
        <w:t>Sie habe nicht wie im Abklärungsbericht festgehalten gesagt, im Gesundheitsfall 40 bis 50 % zu arbeiten , sondern 50 bis 60 % . Die gleiche Angabe haben sie auch gegenüber den Gutachtern sowie im Rahmen der Eingliederungsberatung der Y.___ gemacht. Mittlerweile seien die Kinder grösser. Geplant gewesen sei, dass auch ihr Ehem ann sein Pensum reduziere. Es sei daher von einem Arbeitsp ensum im Gesundheitsfall von 60 % auszugehen.</w:t>
      </w:r>
    </w:p>
    <w:p>
      <w:r>
        <w:t>Es werde bestritten, dass sie im Bereich Ernährung mit keinen Auswirkungen im Vergleich zu früher konfrontiert sei. Die Planung der Mahlzeiten falle ihr sehr schwer. Es kämen so immer etwa dieselben, einfach en Mahlzeiten auf den Tisch. Dies im Gegensatz zu früher, wo sie sehr auf eine ausg ewogene Ernährung geachtet habe . Für die Wohnungs- und Hauspflege brauche sie viel mehr Zeit als früher. So bereite ihr beispielsweise das Erledigen und Ablegen der täglichen Post grosse Mühe und oft finde sie Unterlagen deshalb auch nicht wieder. Die Aussage der Abklärungsperson, dass die</w:t>
      </w:r>
    </w:p>
    <w:p>
      <w:r>
        <w:t>Erledigung der administrativen Tätigkeiten schon immer die Aufgabe des Ehemannes gewesen sei, tr effe nicht z u . Vor ihrer Hirn blutung hätten sie die administrativen Aufgaben geteilt. Zu widersprechen sei der Aussage der Abklärungsperson, die Wäsche bleibe liegen, weil sie – die Be schwerdeführerin – ihren Freizeitbeschäftigungen nachgehe. Die Wäsche könne nicht immer erledigt werden, weil die Hausarbeiten so viel Zeit beanspruch t e n . Es sei korrekt, dass der Ehemann aus Interesse und Anteilnahme als Vater an den Elt erngesprächen zusammen mit ihr teilnehme. Die Teilnahme erfolge aber auch, weil sie nicht mehr in der Lage sei , sich länger zu konzentrieren , und dadurch d ie Gefahr bestehe , dass sie nicht a lles verstehe, was wichtig sei.</w:t>
      </w:r>
    </w:p>
    <w:p>
      <w:r>
        <w:t>Ihr Ehemann sei wegen ihrer Erkrankung gezwungen, nicht nur 100 % zu arbei ten, sondern er müsse oft Mahlzeiten zubereiten, Gartenarbeiten über nehmen, Elternabende besuche n , bei den Aufgab en der Kinder helfen, einkaufen und sämt liche administrativen Tätigkeiten erledigen . Dies alles unter «Schadenmin de rungspflicht» zu subsumieren und damit in Kauf zu nehmen, dass der Ehemann , welcher wegen der ständigen Überlastung ein Burnout erlitten habe und deshalb zwei Monate zu 100 % arbeitsunfähig und auch später noch reduziert arbeitsun fähig gewesen sei, d aran zerbreche , sei keine verfassungskonforme Auslegung der Schadenminderungspflicht.</w:t>
      </w:r>
    </w:p>
    <w:p>
      <w:r>
        <w:t>Aus dem Gutachten der A.___</w:t>
      </w:r>
    </w:p>
    <w:p>
      <w:r>
        <w:t>ergebe sich, dass sie nur einer Tätigkeit als Seniorenbetreuerin ohne Ausbildung nachgehe n könne, und auch das nur zu 70 %. Die Tätigkeit als Hausfrau und Mutter sei in mancherlei Hinsicht an spruchsvoller als eine Tätigkeit als Seniorenbetreuerin mit Ausbildung. Weshalb nun in der Tätigkeit als Seniorenbetreuerin eine 30%ige Einschränkung bestehen soll und in der Haushaltsführung überhaupt keine, sei nicht nachvollziehbar. Ihre massiven Ausfälle könnten nicht alle einfach durch die Schadenminde rungs pflicht aufgefangen werden. Die Beschwerdegegnerin habe es unterlassen, die Gutachter nach den Einschränkungen im Haushalt zu befragen, obschon es schon bei der Vergabe des Gutachtens klar gewesen sei, dass die gemischte Methode zur Anwendung komme.</w:t>
      </w:r>
    </w:p>
    <w:p>
      <w:r>
        <w:t>Ersichtlich sei die Fehleinschätzung im aktuellen Haushaltsabklärungsbericht auch , wenn man ihn mit dem Bericht , der anderthalb Jahre nach der Hirnblutung erstellt worden u nd von einer Einschränkung in der Haushaltsführung von 31 %</w:t>
      </w:r>
    </w:p>
    <w:p>
      <w:r>
        <w:t>ausgegangen sei , vergleiche . Die gesundheitliche Situation habe sich seit Mai 2010 zwar ein bisschen , jedoch nicht wesentlich gebessert . Es gelte zudem zu beachten, dass die Haushaltsabklärung zu einem Zeitpunkt stattgefunden habe, als sie nicht erwerbstätig gewesen sei. Es sei wohl einsichtig, dass bei einer Erwerbstätigkeit von 50 % sich die Erledigung des Haushaltes anders präsentieren würde, und zwar sowohl bezüglich ihrer Belastbarkeit als auch betreffend Mehrbelastung der übrigen Familienangehörigen. 3.</w:t>
      </w:r>
    </w:p>
    <w:p>
      <w:r>
        <w:rPr>
          <w:b/>
        </w:rPr>
        <w:t>E. 14</w:t>
      </w:r>
    </w:p>
    <w:p>
      <w:r>
        <w:t>beziehungsweise 1 1 Jahre alt waren ( Urk. 8/49/3), erwartet werden, dass sie bei gelegentlichen Verzögerungen in der Haushalts füh rung die Beschwerdeführerin unterstützen (BGE 133 V 504 E. 4.2) .</w:t>
      </w:r>
    </w:p>
    <w:p>
      <w:r>
        <w:t>Die Beschwerdeführerin macht weiter geltend, dass sie gewisse Aufgaben im Haushalt nicht mehr selber ausführen könne, namentlich sei sie bei Menüplanung teilweise überfordert, bereite ihr die Erledigung der Post Mühe ( Urk. 1 S. 8), müssten administrative Tätigkeiten vom Ehemann erledigt werden</w:t>
      </w:r>
    </w:p>
    <w:p>
      <w:r>
        <w:t>und müss e der Ehemann sie aufgrund ihrer mangelnden Aufmerksamkeit an Elterngespräche begleiten ( Urk. 1 S. 9).</w:t>
      </w:r>
    </w:p>
    <w:p>
      <w:r>
        <w:t>Dazu ist festzuhalten, dass Tätigkeiten, die bereits vor Eintritt des Gesundheitsschadens von Familienangehörigen erledigt wurden, nach Eintritt des Gesundheitsschadens bei den Einschränkungen nicht berücksichtigt werden können ( KSIH</w:t>
      </w:r>
    </w:p>
    <w:p>
      <w:r>
        <w:t>Rz . 3099). Im Haushaltsabklärungsbericht vom 2 8. August 2020 wird festgehalten, dass die administrativen Tätigkeiten schon immer Auf gabe des Ehemannes der Beschwerdeführerin gewesen sei ( Urk. 8/85/6). Der Ein wand der Beschwerdeführerin, früher sei dies aufgeteilt gewesen ( Urk. 1 S. 9) vermag nicht zu überzeugen, hatte die Beschwerdeführerin doch bereits anlässlich der Haushaltsabklärung im Jahr 2010 angegeben, dass administrative Aufgaben seit jeher vom Ehemann erledigt worden seien ( Urk. 8/24/7). Für die Erledigung der administrativen Tätigkeiten kann daher von vornherein keine Einschränkung berücksichtigt werden. Die übrigen von der Beschwerdeführerin bezeichneten Aufgaben, welche sie nicht mehr vollständig selbständig erledigen könne, be treffen nur einen kleinen Teil der Haushaltsführung. Es erweist sich als rechtens, dass die Abklärungsperson da von ausgegangen ist, dass der Ehemann und die beiden Töchter in diesen Bereichen die Beschwerdeführerin unterstützen können und deshalb eine invalidenversicherungsrechtliche Einschränkung zu verneinen ist (vgl. Urk. 8/85/5-7 ; vgl. BGE 133 V 504 E. 4.2 ).</w:t>
      </w:r>
    </w:p>
    <w:p>
      <w:r>
        <w:t>Aus dem Haushaltsabklärungsbericht vom 5. Mai 2010 ( Urk. 8/24) vermag die Beschwerdeführerin nichts zu ihren Gunsten abzuleiten. Wie sich aus dem Gut achten der A.___ ergibt, besteht die nun attestierte Leistungsfähigkeit erst seit Anfang 2011 ( Urk. 8/82/9), weshalb davon auszugehen ist, dass der im April 2010 durchgeführten Abklärung ein anderer Gesundheitszustand zu Grunde lag als der aktuellen Abklärung. Ebenfalls nicht zu verfangen vermag der Einwand der Beschwerdeführerin, sie sei in jeder Tätigkeit zu – mindestens - 30 % ein ge schränkt, weshalb dies auch für die Haush altsführung geltend müsse (Urk. 1 S.</w:t>
      </w:r>
    </w:p>
    <w:p>
      <w:r>
        <w:rPr>
          <w:b/>
        </w:rPr>
        <w:t>E. 17</w:t>
      </w:r>
    </w:p>
    <w:p>
      <w:r>
        <w:t>ff.). Wie dargelegt führt ein erhöhter Zeitbedarf bei der Haushaltsführung im Gegensatz zu einem erhöhten Zeitbedarf bei einer Erwerbstätigkeit nicht per se zu einer invalidenversicherungsrechtlich relevanten Leistungseinschränkung (Urteil des damaligen Eidgenössischen Versicherungsgerichts I 200/05 vom 1 3.</w:t>
      </w:r>
    </w:p>
    <w:p>
      <w:r>
        <w:t>Juni 2005 E. 2.3.2) . Zudem kann bei der Haushaltsführung, im Gegensatz zur Erwerb stätigkeit, auch Unterstützung von den Familienangehörigen verlangt werden (BGE 133 V 504 E. 4.2) .</w:t>
      </w:r>
    </w:p>
    <w:p>
      <w:r>
        <w:t>Aus dem Gesagten ergibt sich, dass gewisse Einschränkungen der Beschwer de führerin in verschiedenen Aufgabenbereichen ausge wiesen sind . Diese Ein schränkungen lassen sich jedoch durch die erwartbare Unterstützung durch die im gleichen Haushalt lebenden Familienangehörigen kompensieren ( v gl. BGE 133 V 504 E. 4.2) . Der Abklärungsbericht trägt den Einschränkungen der Beschwer deführerin und der Mitwirkungspflicht der Familienangehörigen angemessen Rechnung . Es erweist sich daher als rechtens, dass die Beschwerdegegnerin eine invalidenversicherungsrechtliche relevante Einschränkung der Beschwerde füh rerin im Haushalt verneint hat. 7. 7.1</w:t>
      </w:r>
    </w:p>
    <w:p>
      <w:r>
        <w:t>Für den Einkommensvergleich zur Ermittlung der erwerblichen Auswirkungen der gesundheitlich bedingten Einschränkung der Arbeitsfähigkeit sind die Ver hältnisse im Zeitpunkt des (hypothetischen) Beginns des Rentenanspruchs mass gebend, wobei Validen- und Invalideneinkommen auf zeitidentischer Grundlage zu erheben und allfällige rentenwirksame Änderungen der Vergleichseinkommen bis zum Verfügungserlass zu berücksichtigen sind (BGE 143 V 295 E. 4.1.3, 129 V 222 E. 4.1 und E. 4.2, 128 V 174).</w:t>
      </w:r>
    </w:p>
    <w:p>
      <w:r>
        <w:t>Nachdem sich die Beschwerdeführerin, deren Gesundheitszustand seit Anfang 2011 im Wesentlichen unverändert ist (vgl. E. 3.2) , am 2 5. September 2017 bei der Beschwerdegegnerin zum Leistungsbezug angemeldet hat ( Urk. 8/49), ist der frühestmögliche Rentenbeginn im März 2018 ( Art. 29 Abs. 1 IVG) . Dies bedeutet, dass d er Invaliditätsgrad – lediglich - gemäss dem in Art. 27 bis</w:t>
      </w:r>
    </w:p>
    <w:p>
      <w:r>
        <w:t>Abs. 2–4 IVV per 1. Januar 2018 eingeführten neuen Berechnungsmodell zu ermitteln ist . 7.2</w:t>
      </w:r>
    </w:p>
    <w:p>
      <w:r>
        <w:t>Die Beschwerdeführerin ist ausgebildete Hauswirtschafts- und Werk-, Englisch- und Ze ichnungslehrerin</w:t>
      </w:r>
    </w:p>
    <w:p>
      <w:r>
        <w:t>( Urk. 8/2). Sie ging seit der im Dezember 2008 erlittenen Hirnblutung keiner Erwerbstätigkeit mehr nach. Die Beschwerdegegnerin setzte das Valideneinkommen gestützt auf die Tabellenlöhne gemäss der vom Bun des amt für Statistik periodisch herausgegebenen Lohnstrukturerhebung (LSE) fest, wobei sie die Tabelle T17, Ziffer. 23 , Lohn für Lehrkräfte, Totalwert, als mass gebend erachtete ( Urk. 2, Urk. 8/96) . Es erweist sich als rechtens, dass die Be schwerdegegnerin das Valideneinkommen gestützt auf die Tabelle T17, Ziffer 23, berechnet hat. Innerhalb dieser Tabelle beziehungsweise Ziffer ist jedoch nicht auf den Totalwert, sondern den monatlichen Bruttolohn</w:t>
      </w:r>
    </w:p>
    <w:p>
      <w:r>
        <w:t>von Frauen im Alter von 30 bis 49 Jahre n abzustellen (vgl. beispielsweise Urteil des Bun desgerichts 9C_271/2018 vom 19. März 2019 E. 4.3). Dieser betrug im Jahr 2018 Fr. 8'750. . Unter Berücksichtigung der betriebsübliche n wöchentliche n Arbeitszeit im Erzie hungs - und Unterrichtswesen im Jahr 20</w:t>
      </w:r>
    </w:p>
    <w:p>
      <w:r>
        <w:rPr>
          <w:b/>
        </w:rPr>
        <w:t>E. 18</w:t>
      </w:r>
    </w:p>
    <w:p>
      <w:r>
        <w:t>von 41,4 Stunden ( v gl. Bundesamt für Statistik, Betriebsübliche Arbeitszeit nach Wirtschaftsabteilungen</w:t>
      </w:r>
    </w:p>
    <w:p>
      <w:r>
        <w:t>in Stunden pro Woche , Ziffer 85) resultiert für das Jahr 2018 ein Einkommen von Fr. 108'675.-- (Fr. 8'750.-- : 40 x 41,4 x 12). 7.3 7.3.1</w:t>
      </w:r>
    </w:p>
    <w:p>
      <w:r>
        <w:t>Da die Beschwerdeführerin keiner Erwerbstätigkeit nachgeht, ist das Invaliden einkommen, welches sie in einer angepassten Tätigkeit erzielen könnte, gestützt auf die Tabellenlöhne des Bundesamtes für Statistik zu berechnen ( BGE 139 V 592 E. 2.3 , BGE 142 V 178 E. 2.5.7 ).</w:t>
      </w:r>
    </w:p>
    <w:p>
      <w:r>
        <w:t>Gemäss der Tabelle TA1_tirage_skill_level des Bundesamtes für Statistik betrug der monatliche Medianlohn von Frauen , welche im Jahr 2018 einfache Tätig keiten körperlicher oder handwerklicher Art ausübten, Fr. 4’371 .--. Bei einer betriebsüblichen wöchentlichen Arbeitszeit im Jahr 2018 von 41,7 Stunden (vgl. Bundesamt für Statistik, betriebsübliche Arbeitszeit nach Wirtschaftsabteilungen in Stunden pro Woche, Total) entspricht dies bei einer 7 0%igen Arbeitsfähigkeit einem Ei nkommen von Fr. 38'276.85 ( Fr. 4’371 .-- x 12 : 40 x 41, 7 x 0,7 ). 7.3.2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t>Die Beschwerdegegnerin nahm aufgrund der verminderte r A u fmerksamkeit und der eingeschränkten Belastbarkeit der Beschwerdesführerin einen Abzug vom Tabellenlohn von 10 % vor ( Urk. 2, Urk. 8/96). Ein Abzug von 10 % erscheint den Einschränkungen der Beschwerdeführerin als angemessen und wird von dieser auch nicht infrage gestellt.</w:t>
      </w:r>
    </w:p>
    <w:p>
      <w:r>
        <w:t>Bei einem Abzug vom Tabellenlohn von 10 % resultiert für das Jahr 2018 ein Invalideneinkommen von Fr. 34'449.15 ( Fr. 38'276.85 x 0,9). 7.4</w:t>
      </w:r>
    </w:p>
    <w:p>
      <w:r>
        <w:t>Bei einem Validenein k ommen Fr. 108'675. -- und einem Invalideneinkommen von Fr. 34'449.15 ergibt sich e ine Einkommenseinbusse von Fr. 74'225.8 5. Dies entspricht einem Invaliditätsgrad von 68,3 % (Fr. 74'225.85 : Fr. 108'675.-) beziehungsweise gewichtet von 34,15 % (68,3 % x 0,5). 8.</w:t>
      </w:r>
    </w:p>
    <w:p>
      <w:r>
        <w:t>Nach dem Gesagten ist die Beschwerdeführerin als im Gesundheitsfall zu 50 % erwerbs - und zu 50 % im Haushalt tätig zu qualifizieren. Während im Haushalt keine Einschränkung vorliegt, besteht im Erwerbsbereich ein gewichteter Inva liditätsgrad von 34,15 % . Bei e inem Invaliditätsgrad von 34,15 % besteht kein Rentenanspruch. Die Beschwerde ist daher abzuweisen. 9.</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festgelegt. Vorliegend erweist sich eine Kostenpauschale von Fr. 900.-- als angemessen, welche ausgangsgemäss der Beschwerdeführerin auf zuerlegen ist.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