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IV.2020.00074 vom 5. September 2020</w:t>
      </w:r>
    </w:p>
    <w:p>
      <w:r>
        <w:t>ZH Sozialversicherungsgericht, 2020-09-05, DE</w:t>
      </w:r>
    </w:p>
    <w:p>
      <w:r>
        <w:rPr>
          <w:b/>
        </w:rPr>
        <w:t xml:space="preserve">Quelle: </w:t>
      </w:r>
      <w:r>
        <w:t>https://mcp.opencaselaw.ch/entscheid/zh_sozialversicherungsgericht_IV.2020.00074</w:t>
      </w:r>
    </w:p>
    <w:p>
      <w:r>
        <w:t>FR: ZH_SOZIALVERSICHERUNGSGERICHT IV.2020.00074 du 5 septembre 2020</w:t>
      </w:r>
    </w:p>
    <w:p>
      <w:r>
        <w:t>IT: ZH_SOZIALVERSICHERUNGSGERICHT IV.2020.00074 del 5 settembre 2020</w:t>
      </w:r>
    </w:p>
    <w:p>
      <w:pPr>
        <w:pStyle w:val="Heading2"/>
      </w:pPr>
      <w:r>
        <w:t>Erwägungen</w:t>
      </w:r>
    </w:p>
    <w:p>
      <w:r>
        <w:rPr>
          <w:b/>
        </w:rPr>
        <w:t>E. 1.1</w:t>
      </w:r>
    </w:p>
    <w:p>
      <w:r>
        <w:t>Die Sache wurde zuletzt mit Urteil des Sozialversicherungsgericht s</w:t>
      </w:r>
    </w:p>
    <w:p>
      <w:r>
        <w:t>IV.2015.00936 vom 2 7. März 2017 , Dispositivziffer 1, an die Beschwerdegegnerin zurückgewie sen, damit diese nach erfolgter stationärer diagnostisch-therapeutischer Abklä rung über den Rentenanspruch der Beschwerdeführerin</w:t>
      </w:r>
    </w:p>
    <w:p>
      <w:r>
        <w:t>und gegebenenfalls einen Rückerstattungsanspruch nach Art. 25 des Bundesgesetz es über den Allgemeinen Teil des Sozialversicherungsrechts (ATSG) neu verfüge ( Urk.</w:t>
      </w:r>
    </w:p>
    <w:p>
      <w:r>
        <w:rPr>
          <w:b/>
        </w:rPr>
        <w:t>E. 1.2</w:t>
      </w:r>
    </w:p>
    <w:p>
      <w:r>
        <w:t>Ergänzend ergibt sich aus dem Urteil des Bun desgerichts 9C_602/2016 vom 14. Dezember 201 6 , dass unter Umständen ein früher nicht gezeigtes Verhalten eine im Sinne von Art. 17 Abs. 1 ATSG relevante Tatsachenänderung darstellen kann, wenn es sich auf den Invaliditätsgrad und damit auf den Umfang des Ren tenanspruchs auswirken kann (E. 5.2.2). Dies trifft etwa zu bei Versicherten mit einem Beschwerdebild, auf das die Rechtsprechung gemäss BGE 141 V 281 anwendbar ist, wenn ein Ausschlussgrund vorliegt, d.h. die Leistungseinschrän kung auf Aggravation oder einer ähnlichen Konstellation beruht, die eindeutig über die blosse (unbewusste) Tendenz zur Schmerzausweitung und -verdeutli chung hinausgeht (E. 5.2.2.1; zum Ganzen: Urteil des Bunde s gerichts 8C_825/2018 vom 6. März 2019 E. 6.1). 2.</w:t>
      </w:r>
    </w:p>
    <w:p>
      <w:r>
        <w:t>2.1</w:t>
      </w:r>
    </w:p>
    <w:p>
      <w:r>
        <w:t>In materieller Hinsicht erwog das Sozialversicherungsgericht im obgenannten Rückweisungsentscheid in Würdigung der medizinischen Vorakten , di e bei Zusprechung der Rente im Jahr 2006 (vgl. E. 3, Urk. 8/133/8-11), der en formlose r Bestätigung im Jahr 2009 (vgl. E. 4, Urk. 8/133/11-13) sowie im laufenden Revi sionsverfahren, eingeleitet im Jahr 2013 (vgl. E. 5.1-3, Urk. 8/133/13-16), einge holt worden waren, die Beschwerdegegner in habe angesichts (1) der unauf f älligen neurologischen/neuropsychologischen Befunde aus dem Jahr 2007, (2) der von Dr. Y.___</w:t>
      </w:r>
    </w:p>
    <w:p>
      <w:r>
        <w:t>erörterten schwierigen therapeutischen Situation im Falle einer psychischen Erkrankung, (3) den Vorbehalten von D r. Z.___ im Zusammenhang mit einem mög lichen dissoziativen Geschehen und den Diskre panzen in früheren ärztlichen Beurteilungen, (4) der seit dem stationären Aufent halt in der Klinik D.___ unveränderten subjektiven, zuvor stets als plausibel er achteten Beschwerde klage und (5) der weiterhin attestierten vollen Arbeitsun fähigkeit durch die von der Beschwerdeführerin seit Jahre n regelmässig aufge suchte</w:t>
      </w:r>
    </w:p>
    <w:p>
      <w:r>
        <w:t>Psychiaterin, Dr. med. E.___ , trotz rechtskräftiger Renten einstellung in Deutschland zu Recht ein pol ydisziplinäres Gutachten in Auf trag gegeben (vgl. E. 5.4.1 Urk. 8/133/16). 2.2</w:t>
      </w:r>
    </w:p>
    <w:p>
      <w:r>
        <w:t>Alsdann setzt e sich das G ericht eingehend mit dem A.___ -Gutachten vom 1 6. Juni 201 4</w:t>
      </w:r>
    </w:p>
    <w:p>
      <w:r>
        <w:t>(vgl. Urk. 8/133/16-20) auseinander. Sinngemäss zusammengefasst stellte es fest, dass die einzelnen Gutachter die Frage, inwieweit ein dissoziatives Geschehen respektive eine Aggravation/Simula tion in Betracht zu ziehen sei , unterschiedlich beantwortet hätten. Das psychiatrische Teilgutachten, das vorder hand auf den in der einstündigen Untersuchung erhobenen Befunden beruhe, vermöge dabei mit Blick auf die früheren Gutachten nicht recht zu überzeugen (vgl. E. 5.4.8, Urk. 8/133/20). Weder der Bericht des Universitätsspitals F.___ vom 1 2. Januar 2015 zu einer weiteren neuropsychologischen Abklärung (vgl. E. 5.5, Urk. 8/133/20 f.) noch die von der behandelnden Psychiaterin ver fassten Stellungnahmen zum A.___ -Gutachten (vgl. E. 5.6 und 5. 7, Urk. 8/133/22- 24) würden diesbezüglich Klarheit schaffen. Insgesamt ergäben sich wiederum keine Anhaltspunkte für ein Krebsrediziv oder eine neurologische respektive neuropsychologische Ursache der beschriebenen Symptomatik. Auch habe die Beschwerdeführerin ihren Alltag vor der Renteneinstellung (zumindest) nach eigenen Angaben allein gemeistert und sei nachweislich vermehrt als Schriftstel lerin tätig. Konstant geblieben seien indessen die subjektiv geklagten Beschwer den und der seit Beginn weitgehend unauffällige psychopathologische Befund in den psychiatrischen Untersuchungen. Unter Berücksichti gung der im Raum stehenden und s chwierig zu diagnostizierenden Konversionsstörung sowie der heiklen Grenzziehung zwischen einer anspruchsausschliessenden Aggravation und einer blossen Verdeutlichungstendenz sei der Empfehlung von Dr. Z.___ zu folgen und eine stationäre Begutachtung durchzuführen. Inwiefern darüber hinaus fremdanamnestische Angaben einzuholen, ein Blick auf das Tablet zu werfen, eine Rohfassung des Manuskripts vorzulegen oder dergleichen seien, müsse der neue Gutachter entscheiden (vgl. E. 6, Urk. 8/133/25-30). 3.</w:t>
      </w:r>
    </w:p>
    <w:p>
      <w:r>
        <w:rPr>
          <w:b/>
        </w:rPr>
        <w:t>E. 1.3</w:t>
      </w:r>
    </w:p>
    <w:p>
      <w:r>
        <w:t>Im April 2013 informierte das Amt für Zusatzleistungen der Stadt Zürich die IV-Stelle, dass die Deutsche Rentenversicherung ihre Leistungen an die Ver sicherte im Jahr 2011 einge stellt habe, und stellte ihr den entsprechenden Widerspruchs bescheid vom 2 5. Oktober 2011 zu (Urk. 8/68-70). Die IV-Stelle nahm eine wei tere Revision an die Hand (Urk. 8/73) und liess sich insbesondere das von der Deutschen Rentenversiche rung bei Dr. med. Dipl.-Psych. Z.___ in Auftrag gegebene psychiatrische Gutachten zustellen (Urk. 8/80-81). Das von der IV-Stelle selbst in Auftrag gegebene polydisziplinäre Gutachten der Fachrich tun gen Allgemeine Innere Medizin, Neurologie, Psychiatrie und Psychothe rapie, Neuropsychologie sowie Medizinische Onkologie wurde am 16. Juni 2014 vo m</w:t>
      </w:r>
    </w:p>
    <w:p>
      <w:r>
        <w:t>I nstitut A.___ erstattet (Urk. 8/92/2 ff.). Nach umfangreichem Vorbescheidverfahren (Urk. 8/97-121) stellte die IV-Stelle die Rente mit Verfügung vom 22. Juli 2015 rückwirkend per 1. April 2011 ein (Urk. 8/122) und forderte mit Verfügung vom 2 9. Juli 2015 die Rückerstattung eines Betrages von Fr. 63‘357.-- für die von April 2011 bis September 2014 zu viel bezahlten Renten (Urk. 8/123). Die von der Versicherten gegen beide Verfü gungen erhobene Beschwerd e ( Urk. 8/127/</w:t>
      </w:r>
    </w:p>
    <w:p>
      <w:r>
        <w:rPr>
          <w:b/>
        </w:rPr>
        <w:t>E. 1.4</w:t>
      </w:r>
    </w:p>
    <w:p>
      <w:r>
        <w:t>In der Folge holte die IV-Stelle aktuelle Berichte bei den Behandlungspersonen ein ( Urk. 8/144-145 und 8/147), wartete die Abklärung im Stadtspi tal</w:t>
      </w:r>
    </w:p>
    <w:p>
      <w:r>
        <w:t>B.___ , Universitäre Klinik für Akutgeriatrie, Memory Clinic , ab (Urk. 8/165 und 8/179) und nahm sämtliche von der Deutschen Rentenversicherung veranlasste Gutach ten zu den Akten ( Urk. 8/181). Schliesslich liess sie die Versicherte im August 2018 einige Tage in der Rehaklinik C.___ stationär begutachten (vgl. Urk. 8/190/5). Die interdisziplinäre Zusammenfassung und Fragenbeantwortung der begutachtenden Fachärzte für Psychiatrie und Psychotherapie sowie Neuro logie datiert vom 3. April 2019 ( Urk. 8/190/1-6; Teilgutachten mit Zusatzunter suchungen: Urk. 8/190/7-187). Gestützt darauf kündigte die IV-Stelle der Versi cherten mit Vorbescheid vom 2 7. Mai 2019 erneut an, die Rente rückwirkend per 3 1. März 2011 aufzuheben sowie die in den Monaten April 2011 bis September 2014 zu viel bezahlen Renten zurückzufordern (Urk. 8/192). Dagegen erhob die Versicherte Einwand ( Urk. 8/194; Begründung : Urk. 8/197 und 8/203) und reichte einen Screenshot ( Urk. 8/198) sowie eine Stellungnahme der sie behandelnden Psychiaterin ( Urk. 8/202) ein . Die IV-Stelle legte letztere dem Regionalen Ärztli chen Dienst (RAD) zur Stellungnahme vor ( Urk. 8/204/4 f.), bevor sie am 1 8. Dezember 2019 wie angekündigt verfügte ( Urk. 2). 2.</w:t>
      </w:r>
    </w:p>
    <w:p>
      <w:r>
        <w:t>Gegen diese Verfügung erhob die Versicherte mit Eingabe vom 3 1. Januar 2020 Beschwerde. Darin beantragte sie, diese aufzuhe ben und ihr weiterhin eine ganze Invalidenrente zuzusprechen (Urk. 1; Beilagen Urk. 3/1-8 und 3/ 10-12). In pro zessualer Hinsicht ersuchte sie um Gewährung der unentgeltlichen Prozessfüh rung und um Bestellung eines unentgeltlichen Rechtsvertreters in der Person von Rechtsanwalt Jürg Maron ( Urk. 1 S. 1). Die IV-Stelle schloss in der Beschwerde antwort vom 1 2. März 2020 auf Abweisung der Beschwerde (Urk. 7). Der mit Eingabe der Versicherten vom 7. Mai 2020 (Urk. 13) nachgereichte Bericht des Stadtspitals B.___ , Memory Clinic , vom 6. Mai 2020 ( Urk. 14) wurde der IV-Stelle mit Schreiben vom 8. Juni 2020 zur Kenntnis gebracht (Urk. 15). Das Gericht zieht in Erwägung: 1.</w:t>
      </w:r>
    </w:p>
    <w:p>
      <w:r>
        <w:rPr>
          <w:b/>
        </w:rPr>
        <w:t>E. 3</w:t>
      </w:r>
    </w:p>
    <w:p>
      <w:r>
        <w:t>ff.) hiess das Sozialversicherungs gericht des Kantons Zürich mit Urteil IV.2015.00936 vom 27. März 2017 in dem Sinne gut, als es die angefochtenen V erfügungen aufhob und die Sache an die IV-Stelle zurückwies, damit diese nach erfolgter stationärer diagnostisch-thera peutischer Abklärung über den Rentenanspruch und gegebenenfalls einen Rück erstattungsanspruch neu verfüge ( Urk. 8/133).</w:t>
      </w:r>
    </w:p>
    <w:p>
      <w:r>
        <w:rPr>
          <w:b/>
        </w:rPr>
        <w:t>E. 3.1</w:t>
      </w:r>
    </w:p>
    <w:p>
      <w:r>
        <w:t>In der Zwischenzeit wurde im August 2018 eine stationäre Begutachtung in der Rehaklinik C.___ durchgeführt. Das Gutachten datiert vom 3. April 2019 ( Urk. 8/190) und enthält zu Beginn eine interdisziplinäre Zusammenfassung ( Urk. 8/190/1 ff.) der beiden Gutachten der Fachrichtungen Neurologie ( Urk. 8/190/14 ff.) und Psychiatrie ( Urk. 8/190/62 ff.). In diese flossen wiederum</w:t>
      </w:r>
    </w:p>
    <w:p>
      <w:r>
        <w:t>Berichte zu ergänzend durchgeführten physio- und e rgotherapeutischen ( Urk. 8/190/149 ff.) sowie neuropsychologischen Untersuchung en ( Urk. 8/167/187 ff.) wie auch ein EEG-Befund ( Urk. 8/190/11) und Laborresultate ( Urk. 8/190/8 f.) ein.</w:t>
      </w:r>
    </w:p>
    <w:p>
      <w:r>
        <w:rPr>
          <w:b/>
        </w:rPr>
        <w:t>E. 3.2</w:t>
      </w:r>
    </w:p>
    <w:p>
      <w:r>
        <w:t>In der Konsensbeurteilung hielten die Gutachter fest, dass nach der Erstdiagnose eines Mamma-Karzinoms im April 2004 die operative, chemotherapeutische und radiologische Behandlung im F.___ stattgefunden habe. Die Chemotherapie sei von Juni bis November 2004 erfolgt. Nach den zeitnah dokumentierten Angaben der Beschwerdeführerin hätten die psychischen Symptome im Zusammenhang mit der Chemotherapie im November 2004 mit Aufnahme einer [ambulanten] psychi atrisch-psychotherapeutischen und einer stationären psychiatrischen Behandlung in der Klinik G.___ im Frühjahr 2005 begonnen. Dabei seien Orientierungs störungen, optische und akustische Wahrnehmungsstörungen und objektivier bare Konzentrationsstörungen beschrieben und unter der Diagnose einer Anpas sungsstörung und einer vorübergehenden psychotischen Störung neuroleptisch behandelt worden. Abgestützt auf eine psychiatrische Begutachtung durch Dr. Y.___ , bei der eine mittelgradig depressive Störung und eine dissozia tive Störung diagnostiziert worden seien, habe die Invalidenversicherung im März 2006 eine volle Rente verfügt ( Urk. 8/190/2 f.).</w:t>
      </w:r>
    </w:p>
    <w:p>
      <w:r>
        <w:rPr>
          <w:b/>
        </w:rPr>
        <w:t>E. 3.3</w:t>
      </w:r>
    </w:p>
    <w:p>
      <w:r>
        <w:t>Bei der aktuellen Begutachtung sei von der Beschwerdeführerin noch folgende Symptomatik geltend gemacht worden: inkompletter Verlust der Bewegungsfä higkeit und der Koordination im Sinne von koordinierten Bewegungsabläu fen/Handlungsfolgen wie Bremsen am Kickscooter , Benutzung von Drehtüren, Kaffeekochen, Zähneputzen, Benutzung des Wasserhahns, Öffnen von Gartentör chen und ein inkompletter Verlust der Hautempfindungen im Gesichtsbereich. Aus psychiatrischer Sicht stehe insbesondere das Vorliegen einer dissoziativen Störung zur Diskussion, bei der allgemein die Symptomatik im subjektiven Erle ben verankert sei und sich einer «Objektivierung» entziehe. Bei einem Abstützen auf die subjektiv berichteten Symptome wäre die Diagnose dissoziative Störungen (Konversionsstörungen), gemischt zu stellen. Aus gutachterlich Sicht müsse jedoch von einer nicht-authentischen Präsentation bzw. von einer bewussten Übertreibung einer früher in stärkerer Ausprägung vorliegenden psychischen Symptomatik ausgegangen werden. Somit sei die Diagnose nur auf einem Wahr scheinlichkeitsniveau von «möglich» zu stellen und der Schweregrad wäre maxi mal als «leicht» einzuschätzen ( Urk. 8/19/3).</w:t>
      </w:r>
    </w:p>
    <w:p>
      <w:r>
        <w:t>Hinsichtlich des Modells von Persönlichkeitsstörungen gemäss der ICD-10-Klassifikation sei keine spezielle Diagnostik erfolgt. Es fänden sich jedoch einzelne Kriterien, die für akzentuierte Persönlichkeitszüge aus dem Bereich einer histrionischen oder narzisstischen Persönlichkeit sprechen könnten ( Urk. 8/190/5). Eine relevante neurologische oder neuropsychologische Störung sei nach detaillierter Auswertung der Aktenlage und der klinischen Untersuchung nicht erkennbar ( Urk. 8/190/3). 3. 4</w:t>
      </w:r>
    </w:p>
    <w:p>
      <w:r>
        <w:t>Die Gutachter diagnostizierten infolgedessen eine überwiegend wahrscheinlich nicht authentische Präsentation einer möglichen dissoziativen Störung, gemischt (ICD-10: F44.7 ) mit Depersonalisations- und Derealisationsphänomenen (ICD-10: F48.1), eine mögliche Akzentuierung von Persönlichkeitszügen (ICD-10: Z73.1) sowie einen unspezifischen neuropsychologischen Befund bei mit an Sicherheit grenzender Wahrscheinlichkeit vorliegender Vortäuschung einer neurokogniti ven Störung ( Urk. 8/190/3). S ie schlussfolgerten , abgestützt auf die aktuellen Untersuchungsergebnisse liege keine medizinisch begründbare Einschränkung der Arbeitsfähigkeit vor ( Urk. 8/190/6). 3. 5</w:t>
      </w:r>
    </w:p>
    <w:p>
      <w:r>
        <w:t>Zum Verlauf der Krankheit und Arbeitsfähigkeit erörterten die Gutachter, mit überwiegender Wahrscheinlichkeit sei davon auszugehen , dass initial eine disso ziative Störung mit Funktionseinschränkungen und einer Aufhebung der Arbeits fähigkeit bestanden habe. Dies lasse sich auch anhand des Aufenthaltes in der Klinik D.___ plausibilisieren. Im weiteren Verlauf habe sich seit der Begutach tung durch Dr. Y.___ mit Untersuch im Dezember 2005 jedoch eine deutliche Verbesserung der Symptomatik gezeigt ( Urk. 8/190/3 f.).</w:t>
      </w:r>
    </w:p>
    <w:p>
      <w:r>
        <w:t>Auf der Ebene der Beschwerden habe die Beschwerdeführerin damals über eine Lähmung des Armes und Beines links, mit einem Kribbeln in den Beinen und Umfallen einmal am Tag geklagt. Heute berichte sie noch von gewissen Schwie rigkeiten, das Bein und den Arm links zu kontrollieren, und von Krämpfen darin. Optische und akustische Wah rnehmungsstörungen berichte sie nicht mehr und der damals aufgetretene Verlust von sämtlichen biographischen Erinnerungen und der Sprache habe in der aktuellen Untersuchung nicht mehr bestanden. Auf der Ebene der Diagnosen habe Dr. Y.___ eine depressive Störung festge stellt, die in der aktuellen Begutachtung nicht mehr vorhanden gewesen sei. Hinsichtlich der dissoziativen Störung müsse aktuell von einer bewussten Über treibung einer früher in stärkerem Ausmass vorliegenden Symptomatik ausge gangen werden. Schliesslich habe die Beschwerdeführerin auf der Funktionsebene mit Unterstützung ihrer Psychiaterin und der psychiatrischen Spitex Copingstra tegien entwickeln können, die sie in die Lage versetzten, auch ohne die vorher täglich benötigte Hilfe des Nachbarn zurechtzukommen. Aktuell fänden die Ter mine mit der Spitex nur noch unregelmässig etwa einmal im Monat statt, mit häufigeren Spitex-Pausen über zwei bis drei Wochen. Aus gutachterliche r Sicht bestehe durch die verbesserte Nutzung von Copingstrategien auch eine verbes serte Belastbarkeit. Dass die Beschwerdeführerin Funktionseinschränkungen in unverändertem Ausmass angegeben h abe, sei der nicht authentischen Präsenta tion geschuldet ( Urk. 8/190/4).</w:t>
      </w:r>
    </w:p>
    <w:p>
      <w:r>
        <w:t>W ann die Verbesserung des Gesundheitszustandes und der Arbeitsfähigkeit eingetreten sei, lasse sich medizinisch bei zu vermutender allmählicher Verbesse rung indessen nicht beurteilen, da keine diesbezüglich relevanten medizinischen Berichte vorlägen, auf die abgestützt werden könnte. Als Hinweis könne die Ver öffentlichung des vierten Buches dienen ( Urk. 8/190/4). 4.</w:t>
      </w:r>
    </w:p>
    <w:p>
      <w:r>
        <w:t>4.1</w:t>
      </w:r>
    </w:p>
    <w:p>
      <w:r>
        <w:t>Die Beschwerdegegnerin erwog im angefochte nen Entscheid gestützt auf das Gutachten der Rehaklinik C.___ sowie jenes von Dr. Z.___ , die gesundheitliche Situation der Beschwerdeführerin habe sich kontinuierlich gebessert. Spätestens seit 1. April 2011 bestünden keine gesundheitlich bedingten Auswirkungen auf die Arbeitsfähigkeit mehr. Insbesondere habe die Beschwerde führerin im März 2011 einen Roman veröffentlicht und auf ihrer Homepage diverse Reisen und Lesungen angekündigt. Bei der jüngsten Stellungnahme von Dr. E.___ handle es sich bloss um eine andere Beurteilung desselben Sachver halts. Da es die Beschwerdeführerin versäumt habe, sie über die Buchveröffentli chung und den Wegfall der Deutschen Rente zu informieren, sei die Rente rückwirkend aufzuheben ( Urk. 2). 4.2</w:t>
      </w:r>
    </w:p>
    <w:p>
      <w:r>
        <w:t>Die Beschwerdeführerin hielt indessen dafür, sie sei weiterhin « voll ständig» arbeitsunfähig ( Urk. 1 S. 14). Die Beschwerdegegnerin habe die Gutachter der Rehaklinik C.___ mit der Frage nach einer Aggravation/Simulation zu ihren Ungunsten beeinflusst, weshalb deren G utachten unverwertbar sei. Diese hätten sich zu schnell mit dieser Lösung zufriedengegeben und es versäumt, ihre Situa tion zuhause abzuklären. Dr. E.___ und die Memory Clinic hätten aufgezeigt, dass es andere Erklärungen gebe, womit sich die Gutachter zu wenig ause inan dergesetzt und die Publikation eines Buches einer Leistungsfähigkeit gleichgesetzt hätten. Einen Grossteil ihrer Literatur habe sie vor dem Jahr 2004 geschrieben und die Lesungen hätten sie nicht stark gefordert ( Urk. 1 S. 6- 8).</w:t>
      </w:r>
    </w:p>
    <w:p>
      <w:r>
        <w:t>Folglich lasse sich mit der Publikation ihres vierten Romans, der erst im März 2014 erschienen sei, auch keine Meldepflichtverletzung nachweisen. Gleiches gelte, wie bereits im letzten Verfahren dargelegt, für das Gutachten der Deutschen Rentenversicherung ( Urk. 1 S. 9 f.). Ferner habe die Beschwerdegegnerin auf grund der A bklärung im Jahr 2005 von ihrer Schriftstellertätigkeit gewusst und sei von ihr noch im Oktober 2011 über den Widerspruchsbescheid der Deutschen Rentenversicherung informiert worden, wofür sie eine Zeugin habe ( Urk. 1 S. 10 f.). Die einjährige Frist zur Geltendmachung der Rückforderung sei schliesslich selbst dann nicht gewahrt, hätte sie erst mit dem Telefonat des Amts für Zusatz leistungen zu laufen begonnen ( Urk. 1 S. 11). 5. 5.1</w:t>
      </w:r>
    </w:p>
    <w:p>
      <w:r>
        <w:t>Den von Versicherung strägern im Verfahren nach Art. 44 ATSG eingeholten, den Anforderungen der Rechtspr echung entsprechenden Gutachten externer Spezial ärzte (sogenannte Administrativgutachten) ist Beweiskraft zuzuerkennen, solange nicht konkrete Indizien gegen die Zuverlässigkeit der Exper tise sprechen (BGE 135 V 465 E. 4.4; Urteil des Bundesgerichts 9C_823/2018 vom 11. Juni 2019 E. 2 mit Hinweisen).</w:t>
      </w:r>
    </w:p>
    <w:p>
      <w:r>
        <w:t>Wie im letzten Urteil IV.2015.00936 vom 2 7. März 2017 E. 1.5 dargelegt (vgl. Urk. 8/133/6 f.), erfüllt ein medizinischer Bericht die vom Bundesgericht formu lierten beweisrechtlichen Anforderungen, wenn er für die streitigen Belange umfassend ist, auf allseitigen Untersuchungen beruht, auch die geklagten Beschwerden berücksichtigt, in Kenntnis der Vorakten (Anamnese) abgegeben worden ist, in der Beurteilung der medizinischen Zusammenhänge und Situation einleuchtet und die Schlussfolgerung en des Experten begründet sind (BGE 134 V 231 E. 5.1; 125 V 351 E. 3a). 5.2</w:t>
      </w:r>
    </w:p>
    <w:p>
      <w:r>
        <w:t>5.2.1</w:t>
      </w:r>
    </w:p>
    <w:p>
      <w:r>
        <w:t>Wie die Beschwerdeführerin selbst einräumt e , ist das Gutachten der Rehaklinik C.___ vom 3. April 2019 umfassend und formell einwandfrei ( Urk. 1 S. 6). Sie wurde von diversen Fachärzten nochmals eingehend untersucht, die ergänzend eine Reihe von Test s</w:t>
      </w:r>
    </w:p>
    <w:p>
      <w:r>
        <w:t>durchführen liessen (vgl. E. 3.1). Neben einem ausführlichen Befund ( Urk. 8/190/42 ff. und 8/190/101 ff.), einschliesslich der Auswertung der Zusatzuntersuchungen (vor allem Bilddokumente und neuropsychologische Test ergebnisse ; v gl. Urk. 8/190/45 ff. und 8/190/110 ff.), erhoben die Gutachter eine umfassende Eigenanamnese (vgl. Urk. 8/190/37 ff. und 8/190/89 ff.) und holten ergänzend fremdanamnestische Angaben bei Dr. E.___ , der Spitex und der Schwester der Beschwerdeführerin ein (vgl. Urk. 8/190/47 und 8/190/118 ff.). Sodann setzten sie sich einlässlich mit den geklagten Beschwerden, ihren Unter suchungsergebnissen sowie den Vorakten auseinander (vgl. Urk. 8/190/49 ff. und 8/190/125 ff.). 5.2.2</w:t>
      </w:r>
    </w:p>
    <w:p>
      <w:r>
        <w:t>In der Konsensbesprechung gelangten die Gutachter zu einem gemeinsamen Ergebnis (vgl. Urk.</w:t>
      </w:r>
    </w:p>
    <w:p>
      <w:r>
        <w:rPr>
          <w:b/>
        </w:rPr>
        <w:t>E. 8</w:t>
      </w:r>
    </w:p>
    <w:p>
      <w:r>
        <w:t>Zusammenfassend ist in medizinischer Hinsicht vollumfänglich auf das Gutach ten der Rehaklinik C.___ abzustellen und ab Frühjahr/Sommer 2014 von einer massgeblichen Steigerung der Arbeitsfähigkeit auszugehen . Allenfalls verblie bene gesundheitliche Beeinträchtigungen mit Auswirkungen auf die Erwerbsfä higkeit lassen sich infolge aggravatorischen Verhaltens trotz stationäre r Begut acht ung nicht mit dem nötigen Beweisgrad feststellen. Gestützt auf Art. 88a Abs. 1 in Verbindung mit Art. 88 bis</w:t>
      </w:r>
    </w:p>
    <w:p>
      <w:r>
        <w:t>Abs. 2 lit . a IVV ist die bisherige ganze Rente der Beschwerdeführerin daher auf den ersten Tag des zweiten der Zustellung der Verfügung vom 2 2. Juli 2015 folgenden Monat s aufzuheben . Dies führt mit Blick auf den Aufhebungszeitpunkt zu einer teilweisen Gutheissung der Beschwerde.</w:t>
      </w:r>
    </w:p>
    <w:p>
      <w:r>
        <w:t>Vorgängige Eingliederungsmassnahmen wurden von der Beschwerdeführerin keine beantragt. Solche sind mit Blick auf die Recht sprechung (BGE 145 V 209 E. 5.1) auch nicht angezeigt, zumal die Beschwerdeführerin erst nach Erstattung des A.___ -Gutachtens das 5 5. Altersjahr vollendete und nicht nur gut sozial inte griert ist, sondern bereits jetzt die gleichen Tätigkeiten wie vor der Krebserkran kung ausübt .</w:t>
      </w:r>
    </w:p>
    <w:p>
      <w:r>
        <w:rPr>
          <w:b/>
        </w:rPr>
        <w:t>E. 9</w:t>
      </w:r>
    </w:p>
    <w:p>
      <w:r>
        <w:t>2</w:t>
      </w:r>
    </w:p>
    <w:p>
      <w:r>
        <w:t>Vorliegend kann nur die vom Gutachten der Rehaklinik C.___</w:t>
      </w:r>
    </w:p>
    <w:p>
      <w:r>
        <w:t>abweichende retrospektive Beurteilung der Arbeitsfähigkeit durch die Beschwerdegegnerin bzw. ihre Annahme einer kausalen Meldepflichtverletzung nicht bestätigt werden , weshalb die Rente nicht rückwirkend , sondern pro futuro</w:t>
      </w:r>
    </w:p>
    <w:p>
      <w:r>
        <w:t>aufzuheben ist. Im Hauptpunkt, der Weiterausrichtung der bisherigen Invalidenrente bei unverän dertem Gesundheitszustand, unterliegt die Beschwerdeführerin vollumfänglich.</w:t>
      </w:r>
    </w:p>
    <w:p>
      <w:r>
        <w:t>Ihr Obsiegen ist daher mit einem Viertel zu quantifizieren.</w:t>
      </w:r>
    </w:p>
    <w:p>
      <w:r>
        <w:t>Bezüglich der auf die Beschwerdeführerin entfallenden Kosten ist festzuhalten, dass sie auf Sozialhilfe angewiesen ist ( Urk. 3/10 )</w:t>
      </w:r>
    </w:p>
    <w:p>
      <w:r>
        <w:t>und nach eigenen Angaben über keine Rechtsschutzv ersicherung verfügt ( Urk. 5 S. 2 ). Der medizinische Sachverhalt erweist sich zudem als komplex und es stellen sich auch einige recht liche Fragen. D amit</w:t>
      </w:r>
    </w:p>
    <w:p>
      <w:r>
        <w:t>sind die Voraussetzungen gemäss § 16 Abs. 1 und 2 des Gesetzes über das Sozialversicherungsgericht ( GSVGer ) erfüllt . Der Beschwerde führerin ist entsprechend ihrem Gesuch vom 3 1. Januar 2020 die unentgeltliche Prozessführung zu bewilligen sowie Rechtsanwalt Maron als unentgeltliche r Rechtsvertreter</w:t>
      </w:r>
    </w:p>
    <w:p>
      <w:r>
        <w:t>zu bestellen.</w:t>
      </w:r>
    </w:p>
    <w:p>
      <w:r>
        <w:rPr>
          <w:b/>
        </w:rPr>
        <w:t>E. 9.1</w:t>
      </w:r>
    </w:p>
    <w:p>
      <w:r>
        <w:t>Da es um die Bewilligung oder Verweigerung von Versicherungsleistungen geht, ist das Verfahren kostenpflichtig. Die Gerichtskosten sind nach dem Verfahrens aufwand unabhängig vom Streitwert i m Rahmen von Fr. 200.-- bis Fr. 1‘000.-- festzulegen ( Art. 69 Abs. 1 bis IVG) und entsprechend dem Verfahrensausgang aufzuerlegen.</w:t>
      </w:r>
    </w:p>
    <w:p>
      <w:r>
        <w:t>Nach Art. 61 lit . g ATSG hat die obsiegende Beschwerde führende Person zudem Anspruch auf Ersatz der Parteikosten. Diese werden ohne Rücksicht auf den Streitwert nach der Bedeutung der Streitsache, der Schwierigkeit des Prozesses und d em Mass des Obsiegens bemessen.</w:t>
      </w:r>
    </w:p>
    <w:p>
      <w:r>
        <w:t>Ist das Quantitative einer Leistu ng streitig, rechtfertigt eine « Überklagung » eine Reduktion der Parteientschädigung nur, wenn das Rechtsbegehren den Prozess aufwand beeinflusst hat. Bei Streitigkeiten um die Höhe einer Invalidenrente darf die Parteientschädigung daher nicht allein deswegen reduziert werden, weil der Beschwerde führenden Person nicht die beantragte ganze oder höhere Rente, sondern eine gering ere Teilrente zugesprochen wird. Es besteht grundsätzlich kein Anlass zu einer anderen Betrachtungsweise, wenn statt einer unbefristeten oder länger dauernden Rente ein befristeter Anspruch oder ein solcher für eine kürzere als die beantragte Dauer zugesprochen wird. Ebenso wie die Höhe des Anspruches betrifft dessen zeitliche Dimension das Quantitativ. Indessen kommt die Zuspre chung einer vollen Parteientschädigung bei teilweisem Obsiegen nur in Frage, wenn die Beschwerde führende Person im Grundsatz obsiegt und lediglich im Masslichen (teilweise) unterliegt (Urteil des Bundesgerichts 9C_288/2015 vom 7. Januar 2016 E. 4.2 mit Hinweisen ) .</w:t>
      </w:r>
    </w:p>
    <w:p>
      <w:r>
        <w:rPr>
          <w:b/>
        </w:rPr>
        <w:t>E. 9.3</w:t>
      </w:r>
    </w:p>
    <w:p>
      <w:r>
        <w:t>Die Gerichtskosten sind angesichts der umfangreichen medizinischen Akten sowie der strittigen rechtlichen Aspekte auf Fr. 8 00.-- festzusetzen. Nach dem vorstehend Gesagten rechtfertigt es sich, diese der Beschwerdeführerin zu drei Vierteln ( Fr. 600.--) und der Beschwerdegegnerin zu einem Viertel ( Fr. 200.--) aufzuerlegen, wobei der auf die Beschwerdeführerin entfallende Kostenanteil zufolge Gewährung der unentgeltlichen Prozessführung einstweilen auf die Gerichtskasse zu nehmen ist.</w:t>
      </w:r>
    </w:p>
    <w:p>
      <w:r>
        <w:t>Rechtsanwalt Maron macht mit Honorarnote vom 7. Mai 2020 einen Aufwand von 13.6 Stunden à Fr. 220. -- zzgl. Barauslagen von Fr. 136.30 und 7.7 % MWST geltend, insgesam t einen Betrag von Fr. 3'369.20 (vgl. Urk. 12; Begleitschreiben Urk. 11). Nachdem er die Beschwerdeführerin bereits im letzten Prozess vertrat und sich für die medizinischen Belange auf die Stellungnahme von Dr. E.___ stützen konnte, erscheint der geltend gemachte Aufwand für das Abfassen der Beschwerdeschrift von 9.55 Stunden deutlich überhöht. Zu berücksichtigen ist allerdings, dass er das Studium der (neue n ) Akten nicht separat auswies, weshalb insgesamt rund 7 Stunden als angemessen gelten können. Demnach würde eine volle Prozessentschädigung aufgerundet Fr. 2'800.-- (inkl. Barauslagen und MWST) betragen. Die Beschwerdegegnerin ist daher zu verpflichten, dem unent geltlichen Rechtsvertreter der Beschwerdeführerin eine reduzierte Prozessent schädigung von Fr. 700.-- zu bezahlen. Im Restbetrag von Fr. 2'100.- ist ihm eine Entschädigung aus der Gerichtskasse zuzusprechen.</w:t>
      </w:r>
    </w:p>
    <w:p>
      <w:r>
        <w:t>Die Beschwerdeführerin ist auf § 16 Abs. 4 GSVGer hinzuweisen, wonach sie zur Nachzahlung sowohl der Gerichtskos ten von Fr. 6 00 . -- als auch der Entschädi gung ihres unentgeltlichen Rechtsvertreters aus der Gerichtskasse von Fr. 2'100.- - verpflichtet ist, sobald sie dazu in der Lage ist. Das Gericht beschliesst:</w:t>
      </w:r>
    </w:p>
    <w:p>
      <w:r>
        <w:t>In Bewilligung des Gesuchs vom 3 1. Januar 2020 wird der Beschwerdeführerin die unentgeltliche Prozessführung bewilligt und ihr in der Person von Rechtsanwalt Jürg Maron, Zürich , ein unentgeltlicher Rechtsvertreter bestellt. und erkennt: 1.</w:t>
      </w:r>
    </w:p>
    <w:p>
      <w:r>
        <w:t>In teilweiser Gutheissung der Beschwerde wird die Verfügung der Sozialversicherungs anstalt des Kantons Zürich, IV-Stelle, vom 1 8. Dezember 2019 aufgehoben und es wird festgestellt, dass die bisherige ganze Rente der Beschwerdeführerin auf den ersten Tag des zweiten der Zu stellung der Revisionsv erfügung vom 2 2. Juli 2015 folgenden Monats aufgehoben wird. 2.</w:t>
      </w:r>
    </w:p>
    <w:p>
      <w:r>
        <w:t>Die Gerichtskosten von Fr. 800 .-- werden der Beschwerdeführerin zu drei Vierteln sowie der Beschwerdegegnerin zu einem Viertel auferlegt.</w:t>
      </w:r>
    </w:p>
    <w:p>
      <w:r>
        <w:t>Zufolge Gewährung der unentgelt lichen Prozessführung werden die der Beschwerdeführerin auferlegten Kosten von Fr. 600 .-- einstweilen auf die Gerichtskasse genommen.</w:t>
      </w:r>
    </w:p>
    <w:p>
      <w:r>
        <w:t>Rechnung und Einzahlungsschein werden der Beschwerdegegnerin nach Eintritt der Rechtskraft zugestellt.</w:t>
      </w:r>
    </w:p>
    <w:p>
      <w:r>
        <w:t>Die Beschwerdeführerin wird auf die Nachzahlungspflicht gemäss § 16 Abs. 4 GSVGer hingewiesen.</w:t>
      </w:r>
    </w:p>
    <w:p>
      <w:r>
        <w:t>3.</w:t>
      </w:r>
    </w:p>
    <w:p>
      <w:r>
        <w:t>Die Beschwerdegegnerin wird verpflichtet, dem unentgeltlichen Rechtsvertreter der Beschwerdeführerin, Rechtsanwalt Jürg Maron, Zürich, eine reduzierte Prozessentschä digung von Fr. 700 .-- (inkl. Barauslagen und MWSt ) zu bezahlen. Im weitergehenden Umfang wird der unentgeltliche Rechtsvertreter der Beschwerdeführerin, Rechtsanwalt Jürg Maron, Zürich, mit Fr. 2’100 .-- (inkl. Barausla gen und MWSt ) aus der Gerichtskasse entschädigt. Die Beschwerdeführerin wird</w:t>
      </w:r>
    </w:p>
    <w:p>
      <w:r>
        <w:t>wie derum auf die Nachzahlungspflicht gemäss § 16 Abs. 4 GSVGer hingewiesen. 4.</w:t>
      </w:r>
    </w:p>
    <w:p>
      <w:r>
        <w:t>Zustellung gegen Empfangsschein an: - Rechtsanwalt Jürg Maron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