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IV.2020.00070 vom 30. März 2021</w:t>
      </w:r>
    </w:p>
    <w:p>
      <w:r>
        <w:t>ZH Sozialversicherungsgericht, 2021-03-30, DE</w:t>
      </w:r>
    </w:p>
    <w:p>
      <w:r>
        <w:rPr>
          <w:b/>
        </w:rPr>
        <w:t xml:space="preserve">Quelle: </w:t>
      </w:r>
      <w:r>
        <w:t>https://mcp.opencaselaw.ch/entscheid/zh_sozialversicherungsgericht_IV.2020.00070</w:t>
      </w:r>
    </w:p>
    <w:p>
      <w:r>
        <w:t>FR: ZH_SOZIALVERSICHERUNGSGERICHT IV.2020.00070 du 30 mars 2021</w:t>
      </w:r>
    </w:p>
    <w:p>
      <w:r>
        <w:t>IT: ZH_SOZIALVERSICHERUNGSGERICHT IV.2020.00070 del 30 marzo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Prüfungs pflicht auch dem Gericht (BGE 117 V 198 E. 3a, 109 V 108 E. 2b).</w:t>
      </w:r>
    </w:p>
    <w:p>
      <w:r>
        <w:rPr>
          <w:b/>
        </w:rPr>
        <w:t>E. 1.3</w:t>
      </w:r>
    </w:p>
    <w:p>
      <w:r>
        <w:t>Zeitlicher Ausgangspunkt für die Beurteilung einer anspruchserheblichen Ände rung des Invaliditätsgrades bildet bei der Neuanmeldung die letzte rechtskräftige Verfügung, die auf einer materiellen Prüfung des Rentenanspruchs beruht. Dem gemäss sind die Verhältnisse bei Erlass der strittigen Verwaltungsverfügung mit denjenigen im Zeitpunkt der letzten materiellen Anspruchsverneinung zu verglei chen (BGE 130 V 64 E. 2, 130 V 71 E. 3, 133 V 108 E. 5.2 und E. 5.4). Dabei stellt die bloss unterschiedliche Beurteilung der Auswirkungen eines im Wesentlichen unverändert gebliebenen Gesundheitszustandes auf die Arbeitsfähigkeit für sich allein genommen keinen Revisionsgrund im Sinne von Art. 17 Abs. 1 ATSG dar (BGE 133 V 108; vgl. auch BGE 130 V 71 E. 3.2.3). 1.</w:t>
      </w:r>
    </w:p>
    <w:p>
      <w:r>
        <w:rPr>
          <w:b/>
        </w:rPr>
        <w:t>E. 3</w:t>
      </w:r>
    </w:p>
    <w:p>
      <w:r>
        <w:t>). Dagegen erhob X.___ Einwand (Urk. 10/124-127) und liess sodann den Bericht über die teilstationäre Behandlung vom 9. Oktober 2018 einreichen (Urk. 10/135). In der Folge zeigte ihm die IV-Stelle mit Vorbescheid vom 11. Januar 2019 die Abweisung des Leistungsbegehrens an</w:t>
      </w:r>
    </w:p>
    <w:p>
      <w:r>
        <w:t>(Urk. 10/140 ). Dage gen liess der Versicherte am 7. März 2019 Einwand erheben (Urk. 10 /14</w:t>
      </w:r>
    </w:p>
    <w:p>
      <w:r>
        <w:rPr>
          <w:b/>
        </w:rPr>
        <w:t>E. 3.1.1</w:t>
      </w:r>
    </w:p>
    <w:p>
      <w:r>
        <w:t>Der rentenabweisenden Verfügung vom 6. April 2016 (Urk. 10/111) lag im Wesentlichen folgender medizinischer Sachverhalt zugrunde (vgl. Urk. 10/108):</w:t>
      </w:r>
    </w:p>
    <w:p>
      <w:r>
        <w:rPr>
          <w:b/>
        </w:rPr>
        <w:t>E. 3.1.2</w:t>
      </w:r>
    </w:p>
    <w:p>
      <w:r>
        <w:t>Dr. Y.___</w:t>
      </w:r>
    </w:p>
    <w:p>
      <w:r>
        <w:t>stellte in seinem psychiatrischen Gutachten vom 3. Juli 2015 mit Aus wirkung auf die Arbeitsfähigkeit die Diagnose Angst und depressive Störung gemischt (ICD-10 F.41.2). Die anamnestische Panikstörung sei gegenwärtig remittiert und habe keine Auswirkungen auf die Arbeitsfähigkeit (Urk. 10/ 95/13).</w:t>
      </w:r>
    </w:p>
    <w:p>
      <w:r>
        <w:t>Der Beschwerdeführer habe ordentlich gepflegt gewirkt, bewusstseinsklar und all seits orientiert. Während des Gespräches habe er auf die gestellten Fragen in Bezug auf seine Lebensgeschichte und Krankheitsentwicklung klare, sehr aus führliche und präzise Antworten gegeben, was auf ganz unauffällige mnestische Funktionen hindeute. Im formalen Denken sei er geordnet, allerdings mit einge schränkter Introspektionsfähigkeit. Im Affekt habe er in Widerspruch zu den berichteten depressiven Phasen mit insbesondere gegenwärtig schlechter Phase objektiv nicht depressiv gehemmt gewirkt, sondern eher bemüht, möglichst mehr Beschwerden und subjektiv empfundene Funktionseinschränkungen darzustellen. Die affektive Schwingungsfähigkeit und der Elan vitae seien erhalten gewesen. Während der Schilderung seiner Panikattacken habe er weder motorische Span nungen noch eine vegetative Überregbarkeit aufgewiesen; seine Atmung und affektive Lage seien unverändert ge blieben . Bei der nachfolgenden Untersuchung vom 25. Juni 2015 habe sich der psychiatrische beziehungsweise der psychopa thologische Befund unverändert gezeigt (Urk. 10/95/11). Testpsychologisch habe</w:t>
      </w:r>
    </w:p>
    <w:p>
      <w:r>
        <w:t>sich gestützt auf die MADRS vom 1 5. und 25. Juni 2015 keine depressive Symp tomatik mit Krankheitswert erheben lassen . Die Testung mittels Mini-ICF-APP habe eine leichte Beeinträchtigung der Flexibilität und Umstellungsfähigkeit ergeben . In weiteren Bereiche n sei en keine Beeinträchtigung feststellbar gewesen, wobei der Befund am 2 5. Juni 2015 unverändert getestet worden sei . Gemäss Aufmerksamkeits-Belastungs-Test vom 1 5. Juni 2015 sei der Beschwerdeführer qualitativ deutlich und qua n t it ativ leicht unterdurchschnittlich. Der Gesamtscore von 14 Punkten auf der Panik- und Agoraphobie-Skala weise auf einen mittel schweren Grad der Beeinträchtigung durch die Angststörung hin. Insbesondere belaste ten den Beschwerdeführer die agoraphobische Vermeidung, antizipatori sche Angst und Behinderung beziehungsweise Einschränkung (Urk. 10/95/11-13). Aufgrund der dokumentierten psychiatrischen Befunde bestätigte Dr. Y.___ die bereits im Vorgutachten attestierte 80%ige Arbeitsfähigkeit für sozial anspruchsvolle Tätigkeiten und eine 100%ige Arbeitsfähigkeit für angepasste Tätigkeiten. Es bestünden beim Beschwerdeführer keine Hinweise auf ein anhal tend auffälliges Verhaltensmuster ausserhalb der gesellschaftlichen Normen betreffend Kognitionen, Wahrnehmungen und der sozialen Interaktionen. Weder anamnestisch noch aktenkundig seien Hinweise auf anhaltende Störungen der Impulskontrollen ersichtlich , weshalb der Ausbruch einer Persönlichkeitsstörung im frühen Erwachsenenalter ausgeschlossen werden könne. Die geschilderte Antriebsstörung, der vermehrte Schlafbedarf, die Müdigkeit, der soziale Rückzug, die Ängstlichkeit und insbesondere Sorgen um seine körperliche Verfassung seien aufgrund des geschilderten Aktivitätsniveaus in den letzten Jahren weder einer depressiven Störung noch einer Angststörung oder einer Persönlichkeitsstörung nach ICD-10 zuzuordnen ; es könne aber eine gemischte Angst und depressive Störung (ICD-10 F.41.2) diagnostiziert werden (Urk. 10/95/13-14). In einer ange passten Tätigkeit sei der Beschwerdeführer ,</w:t>
      </w:r>
    </w:p>
    <w:p>
      <w:r>
        <w:t>abgesehen von der Zeit während der notwenigen tagesklinischen Behandlung, nie läng ere Zeit arbeitsunfähig gewesen</w:t>
      </w:r>
    </w:p>
    <w:p>
      <w:r>
        <w:t>(Urk. 10/95/15).</w:t>
      </w:r>
    </w:p>
    <w:p>
      <w:r>
        <w:rPr>
          <w:b/>
        </w:rPr>
        <w:t>E. 3.2</w:t>
      </w:r>
    </w:p>
    <w:p>
      <w:r>
        <w:t>3</w:t>
      </w:r>
    </w:p>
    <w:p>
      <w:r>
        <w:t>Gemäss Bericht der p sychiatrischen K linik A.___</w:t>
      </w:r>
    </w:p>
    <w:p>
      <w:r>
        <w:t>vom 9. Oktober 2018 befand sich der Beschwerdeführer vom 25. Juni bis 5. Juli 2018 in einer teilstationären Behandlung. Eine Arbeitsunfähigkeit sei nicht attestiert worden. Im Jahr 2004 sei es erstmals zu einer Panikattacke gekommen. Seitdem habe sich der Beschwerdeführer einer Reihe von somatischen Abklärungen unterzogen, ohne dass es somatische Korrelate für seine Beschwerden gegeben hätte. Klare Behandlungsziele hätten während des teilstationären Aufenthalts nicht definiert werden können; der Beschwerdeführer sei vorrangig auf der Suche nach Austausch mit anderen Betroffenen gewesen , die ähnliche Erfahrungen und Zustände der Angst und Panik sowie depressive Verstimmungen erlebt hätten (Urk. 10/135/2-3). Als Diagnosen wurde n der Verdacht auf eine kombinierte Per sönlichkeitsstörung ( negativistisch , selbstunsicher, ICD-10 F61) sowie auf eine Somatisierungsstörung (ICD-10 F45.0) genannt. Sodann führte Oberärztin Andrea Seidl eine anamnestisch rezidivierende depressive Störung, ggw . mittelgradig, chronifiziert (ICD-10 F33.1) sowie eine anamnestische Panikstörung auf (ICD-10 F41.0; Urk. 10/135/4). Aufgrund der kurzen Behandlungsdauer könne keine Prognose gestellt werden. Es sei therapeutisch indiziert, ein Störungsmodell hin sichtlich der Persönlichkeitsstruktur mit Reflexion der eigenen Denk- und Ver haltensmuster und Veränderung dieser sowie ein Entgegenwirken der sich anam nestisch chronifizierten depressiven Symptomatik und Vermeidung zu erarbeiten. Sodann sei eine Etablierung einer Psychopharmakotherapie zu evaluieren (Urk. 10/135/5).</w:t>
      </w:r>
    </w:p>
    <w:p>
      <w:r>
        <w:rPr>
          <w:b/>
        </w:rPr>
        <w:t>E. 3.2.1</w:t>
      </w:r>
    </w:p>
    <w:p>
      <w:r>
        <w:t>Im Rahmen der vorliegenden Neuanmeldung präsentiert e sich der medizinische Sachverhalt im Wesentlichen wie folgt:</w:t>
      </w:r>
    </w:p>
    <w:p>
      <w:r>
        <w:rPr>
          <w:b/>
        </w:rPr>
        <w:t>E. 3.2.2</w:t>
      </w:r>
    </w:p>
    <w:p>
      <w:r>
        <w:t>Dr. med. C.___ , Facharzt Innere Medizin im Spital D.___ , Institut für klinische Notfallmedizin, hielt mit Austrittsbericht Notfallpraxis vom 15. August 2017 fest, der Beschwerdeführer sei zur ambulanten Sprechstunde erschienen. Der Beschwerdeführer habe berichtet, sich am Morgen mässig unwohl gefühlt zu haben . Am Mittag habe er einen starken Druck auf der Brust und ein heftiges Herzklopfen verspürt; ihm sei schwarz vor Augen geworden. Gegenwärtig habe er viel Stress, da er arbeitslos sei, finanzielle Sorgen habe und die Aufenthaltsbe willigung seiner Ehefrau nicht mehr verlängert worden sei. Als Diagnose führte Dr. C.___ Panikattacke mit Hyperventilation auf. Es werde dem Beschwerdeführer psychologische oder psychiatrische Mitbetreuung empfohlen (Urk. 10/121/3).</w:t>
      </w:r>
    </w:p>
    <w:p>
      <w:r>
        <w:t>Gemäss Austrittsbericht vom 21. Oktober 2017 des Spitals D.___ wurde der Beschwerdeführer am 2 0. Oktober 2017 notfallmässig vorstellig, nachdem er plötzlich es Unwohlsein, Schwindelgefühl sowie Brechreiz und Kraftlosigkeit ver spürt habe. Er habe berichtet, in einer sozialen Belastungssituation zu stehen , seit 14 Tagen vermehrt Stress gehabt und sich schwach, wie in «Trance» , gefühlt zu haben. Pektanginöse Beschwerden seien verneint worden und ein sensomotori sches Defizit bestehe nicht. Der Schwindel sei als Stirnschwindel beschrieben worden. Die Beschwerden seien bereits regredient . Als Diagnose nannten die Ärzte einen Verdacht auf Panikattacke sowie eine depressive Episode im Rahmen einer sozialen Belastungssituation. Der Beschwerdeführer habe sich klinisch in ordentlichem Allgemeinzustand präsentiert und es habe sich kein fokal neurolo gisches Defizit gezeigt. Die laborchemische Untersuchung habe ebenso wie die Elektrokardiog raphie einen unauffälligen Befund ergeben. Ihm sei geraten wor den, sich bei rezidivierenden Panikattacken in psychotherapeutische Behandlung zu begeben (Urk. 10/121/1-2).</w:t>
      </w:r>
    </w:p>
    <w:p>
      <w:r>
        <w:rPr>
          <w:b/>
        </w:rPr>
        <w:t>E. 3.2.4</w:t>
      </w:r>
    </w:p>
    <w:p>
      <w:r>
        <w:t>Dr. Z.___</w:t>
      </w:r>
    </w:p>
    <w:p>
      <w:r>
        <w:t>stellte im psychiatrisch-psychotherapeutischen Gutachten vom 21. November 2019 folgende Diagnosen mit Auswirkung auf die Arbeitsfähigkeit (Urk. 10/176/50) : - Rezidivierende depressive Störung, ggw . remittiert (ICD-10 F33.4) - Selbstunsichere Persönlichkeitsstörung (ICD-10 F60.6) - Panikstörung (ICD-10 F41.0)</w:t>
      </w:r>
    </w:p>
    <w:p>
      <w:r>
        <w:t>In der Exploration habe der Beschwerdeführer angegeben, dass er primär unter Panikattacken leide, welche sich häufig auch zu Hause aus der Entspannung res pektive ohne ersichtlic hen Grund ergeben würden. Sie führ ten</w:t>
      </w:r>
    </w:p>
    <w:p>
      <w:r>
        <w:t>zu einem ausge p rägten Vermeidungsverhalten , da auslösende Faktoren bekannt seien. So seien Müdigkeit, Koffein, Alkohol, scharfes Essen, Hitze, Aufenthalt in grösseren Men gen, körperliche Anstrengung, Schmerzen oder Sex auslösende Faktoren. Des Weiteren habe der Beschwerdeführer über generelle Ängste und wieder kehrende depressive Episoden berichtet, in welchen er lustlos und träge sei, viel grüble. Aktuell sei er nicht depressiv; es bestünden aber Ängste, Grübeln und Panikatta cken (Urk. 10/176/42-43) . Der Beschwerdeführer sehe sich auf dem ersten Arbeitsmarkt als gänzlich arbeitsunfähig, da er keine sozialen Kontakte und kei nen Druck ertrage; er dekompensiere mit Ängsten und Panikattacken. Er könne sich lediglich vorstellen seine eigene Webseite weiter auszubauen. Der Beschwer deführer lebe mit seiner Ehefrau und seinen (aus früheren Ehen bzw. Beziehungen stammenden) beiden Söhnen in einer viereinhalb Zimmer Wohnung. Der Kontakt zu seinen Söhnen und seiner Ehefrau sei sehr gut. Kontakt zu seiner (aus einer weiteren Beziehung stammenden) Tochter habe er nicht. Er habe jedoch regel mässigen guten Kontakt zu seiner Mutter und sei n en beiden Cousins. Einschnei dende Ereignisse seien vom Beschwerdeführer keine ge n annt worden. Seit Juni 2014 sei er einmal alle zwei Wochen für jeweils 60-90 Minuten in ambulanter psychiatrische r Behandlung (Urk. 10/176/48).</w:t>
      </w:r>
    </w:p>
    <w:p>
      <w:r>
        <w:t>Zum Untersuchungsbefund notierte Dr. Z.___ , es seien keine Anhaltspunkte für das Vorhandensein von Bewusstseins-, Orientierungs-, Gedächtnis- oder Kon zentrationsstörungen ersichtlich. Während der Exploration sei der Beschwerde führer etwas verlangsamt respektive weitschweifig gewesen. Zwänge seien keine vorhanden. Der Beschwerdeführer habe jedoch Kontrollhandlungen aufgrund der Unsicherheit und Ängste geschildert. Wahn-, Sinnestäuschungen oder Ich-Stö rungen seien nicht vorhanden. Affektiv sei der Beschwerdeführer nicht depri miert, nicht affektlabil oder weinerlich und normal schwingungsfähig. Schuld- und Insuffizienzgefühle seien vorhanden sowie Ängste genereller Art und Panik attacken seit Jahren . Der Antrieb und die Interessen seien normal ausgebildet; es bestehe eine erhöhte Ermüdbarkeit ( Urk. 10/176/49). Aufgrund der Anamnese schloss Dr. Z.___ beim Beschwerdeführer auf eine selbstunsichere/ängstliche Persönlichkeitsstörung (ICD-10 F60.6). Bei m Beschwerdeführer sei ein überdau erndes Muster von innerem Erleben und Verhalten, das merklich von Erwartun gen der soziokulturellen Umgebung abweiche, vorhanden. Dieses Muster betreffe sowohl die Kognition als auch die Affektivität, weshalb das allgemeine P ersön lichkeitsstörungskriterium A gemäss DSM-V erfüllt sei. Dieses Muster führe in klinisch bedeutsamer Weise zu Leiden und Beeinträchtigungen in sozialen und beruflichen Funktionsbereichen, womit das Kriterium B abgedeckt sei ; da dieses stabil und langandauernd sei, sei auch das Kriterium C gegeben. Des Weiteren liege eine Panikstörung vor (ICD-10 F41.0), da der Beschwerdeführer angegeben habe, mehrmals pro Monat deutliche Panikattacken zu durchleben, welche zu Vermeidungsverhalten und regelmässigen Besuchen auf Notfallstationen führ ten . Aufgrund der Akten sei sodann von einer rezidivierenden depressiven Störung, gegenw ärtig remittiert, auszugehen. Es sei weder eine Somatisierungsstörung (ICD-10 F45.0) noch eine Neurasthenie (ICD-10 F48.0) zu diagnostizieren. Die somatischen Symptome seien im Rahmen der Panikstörung zu sehen. Andere psychopathologische Befunde oder Diagnosen seien nicht zu stellen (Urk. 10/176/53-54).</w:t>
      </w:r>
    </w:p>
    <w:p>
      <w:r>
        <w:t>Es sei davon auszugehen, dass seit 2005 praktisch durchgängig eine leitlinienge treue ambulante psychiatrische Behandlung stattfinde. Die psychopharmakologi sche Medikation sei jedoch unzureichend, weshalb eine leitliniengetreue antide pressive Medikation zur Rezidivprophylaxe der rezidivierenden depressiven Stö rung eingesetzt werden sollte. Gestützt auf die ausführliche Anamnese und d as Studium der Akten seien die Ängste gemeinsam mit den selbstunsicheren Per sönlichkeitsanteilen am ehesten im Rahmen einer Persönlichkeitsstörung zu sehen. Des Weiteren sei davon auszugehen, dass sich seit dem letzten Gutachten im Jahr 2015 wieder eine Panikstörung etabliert habe, welche ab er während dem tagesklinischen Aufenthalt vom 25. Juni bis 5. Juli 2018 nicht bestanden habe (Urk. 10/176/54-55) .</w:t>
      </w:r>
    </w:p>
    <w:p>
      <w:r>
        <w:t>In der bisherigen Tätigkeit als Türsteher/Sicherheitsangestellter sei der Beschwer deführer aufgrund der Symptome der Panikstörung sowie der selbstunsiche ren/ängstlichen Persönlichkeitsstörung aktuell sowie bereits seit der Begutach tung bei Dr. Y.___ im Jahr 2015 zu 100 % arbeitsunfähig. In einer angepassten Tätigkeit, bei welcher der Beschwerdeführer keine intensiven sozialen Kontakte wahrnehmen und zu geregelten Arbeitszeiten arbeiten müsse , sei aufgrund der Symptome der Panikstörung sowie der selbstunsicheren/ängstlichen Persönlich keit von einer Reduktion der Arbeitsfähigkeit von 40 % auszugehen. Die Reduk tion komme sowohl durch die einzelnen Panikattacken im Rahmen der Panikstö rung, als auch durch das ausgeprägte Vermeidungsverhalten des Beschwerdefüh rers sowie die Tag-Nach t -Umkehr zustande. Obwohl davon auszugehen sei, dass eine leitliniengetreue Behandlung stattfinde, sei dringend eine verhaltensthera peutisch orientierte Behandlung der Panikstörung und des Vermeidungsverhal tens</w:t>
      </w:r>
    </w:p>
    <w:p>
      <w:r>
        <w:t>durchzuführen. Dadurch könn t e auch der Tagesablauf reguliert und die Arbeitsfähigkeit gesteigert werden ( Urk. 10/176/56-57) .</w:t>
      </w:r>
    </w:p>
    <w:p>
      <w:r>
        <w:rPr>
          <w:b/>
        </w:rPr>
        <w:t>E. 4</w:t>
      </w:r>
    </w:p>
    <w:p>
      <w:r>
        <w:t>3</w:t>
      </w:r>
    </w:p>
    <w:p>
      <w:r>
        <w:t>Zusammenfassend ist somit erstellt, dass es seit der letzten Rentenprüfung im Jahr 2016 weder zu ein er wesentlichen Veränderung des Gesundheitsschadens noch zu einer wesentlichen Veränderung der Arbeitsfähigkeit gekommen ist. Ein Revisionsgrund nach Art. 17 ATSG ist daher zu verneinen. Die Durchführung eines strukturierten Beweisverfahrens kann damit entfallen.</w:t>
      </w:r>
    </w:p>
    <w:p>
      <w:r>
        <w:t>Die angefochtene Verfügung vom 9. Januar 2020 erweist sich damit als rechtens, was zur Abweisung der Beschwerde führt.</w:t>
      </w:r>
    </w:p>
    <w:p>
      <w:r>
        <w:rPr>
          <w:b/>
        </w:rPr>
        <w:t>E. 4.1</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nicht auf eine für den Invaliditätsgrad erhebliche Tatsachenänderung geschlossen werden (Urteil des Bundesgerichts 9C_602/2016 vom 14. Dezember 2016 E. 5.1 mit weiteren Hinweisen). Auch das Hinzutreten einer neuen Diagnose stellt nicht per se einen Revisionsgrund dar, weil damit das quantitative Element der (erheblichen) Gesundheitsverschlechterung nicht zwingend ausgewiesen ist (BGE 141 V 9 E. 5.2 mit Hinweisen). Massgebend ist einzig, ob beziehungsweise in welchem Ausmass – unabhängig von der Diagnose und grundsätzlich unbese hen der Ätiologie – den medizinischen Akten eine Verschlechterung der Arbeits- beziehungsweise Erwerbsfähigkeit im relevanten Zeitraum entnommen werden kann (vgl. Urteile des Bundesgerichts 8C_664/2017 vom 25. Januar 2018 E. 9 und 9C_799/2016 vom 21. März 2017 E. 5.2.1 mit weiteren Hinweisen).</w:t>
      </w:r>
    </w:p>
    <w:p>
      <w:r>
        <w:rPr>
          <w:b/>
        </w:rPr>
        <w:t>E. 5</w:t>
      </w:r>
    </w:p>
    <w:p>
      <w:r>
        <w:t>Da es um die Bewilligung oder Verweigerung von Versicherungsleistungen geht, ist das Verfahren kostenpflichtig. Die Gerichtskosten sind nach dem Verfahrens aufwand und unabhängig vom Streitwert festzulegen (Art. 69 Abs. 1 bis IVG) und auf Fr. 700 .-- anzusetzen. Mit Verfügung vom 6. März 2020 wurde das Gesuch um unentgeltliche Prozessführung abgewiesen. E ntsprechend dem Ausgang des Verfahrens sind die Verfahrenskosten dem unterliegenden Beschwerdeführer auf 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