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IV.2020.00053 vom 3. Juni 2020</w:t>
      </w:r>
    </w:p>
    <w:p>
      <w:r>
        <w:t>ZH Sozialversicherungsgericht, 2020-06-03, DE</w:t>
      </w:r>
    </w:p>
    <w:p>
      <w:r>
        <w:rPr>
          <w:b/>
        </w:rPr>
        <w:t xml:space="preserve">Quelle: </w:t>
      </w:r>
      <w:r>
        <w:t>https://mcp.opencaselaw.ch/entscheid/zh_sozialversicherungsgericht_IV.2020.00053</w:t>
      </w:r>
    </w:p>
    <w:p>
      <w:r>
        <w:t>FR: ZH_SOZIALVERSICHERUNGSGERICHT IV.2020.00053 du 3 juin 2020</w:t>
      </w:r>
    </w:p>
    <w:p>
      <w:r>
        <w:t>IT: ZH_SOZIALVERSICHERUNGSGERICHT IV.2020.00053 del 3 giugno 2020</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rPr>
          <w:b/>
        </w:rPr>
        <w:t>E. 1.2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2</w:t>
      </w:r>
    </w:p>
    <w:p>
      <w:r>
        <w:t>ATSG setzt voraus, dass kein vernünfti 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2.1</w:t>
      </w:r>
    </w:p>
    <w:p>
      <w:r>
        <w:t>Die Beschwerdegegnerin ging in der angefochtenen Verfügung ( Urk. 2) davon aus, die Verf ügung vom 2 0. November 2012 sei zweifellos unrichtig gewesen , da bei der Zusprache der Invalidenrente der Untersuchungsgrundsatz verletzt wor den sei. D em psychiatrisch-neurologischen Bericht des RAD vom 3 0. Juli 2012 komme kein Beweis wert zu und auch die im RAD-Bericht aus psychiatrischer Sicht attestierte Arbeitsfähigkeit von 50 % sei nicht nachvollziehbar sei (S. 2 Mitte, S. 4 Mitte). Zur Beurteilung des aktuellen Rentenanspruchs ging die Beschwerdegegnerin von einer vollständigen Arbeitsunfähigkeit des Beschwerde führers in der angestammten Tätigkeit in der Reinigungsbranche, und – abwei chend von der Beurteilung im 2014 erstatteten Y.___ -Gutachten (vgl. S. 3 oben) – von einer mindestens 76%igen Arbeitsfähigkeit in einer optimal behinderungs angepassten Tätigkeit aus (S. 3 unten) ,</w:t>
      </w:r>
    </w:p>
    <w:p>
      <w:r>
        <w:t>und ermittelte gestützt darauf einen rentenausschliessenden Invaliditätsgrad von 24</w:t>
      </w:r>
    </w:p>
    <w:p>
      <w:r>
        <w:t>% ( S. 4 oben).</w:t>
      </w:r>
    </w:p>
    <w:p>
      <w:r>
        <w:rPr>
          <w:b/>
        </w:rPr>
        <w:t>E. 2.2</w:t>
      </w:r>
    </w:p>
    <w:p>
      <w:r>
        <w:t>Der Beschwerdeführer stellte sich demgegenüber auf den Standpunkt ( Urk. 1), die Voraussetzungen für eine wiedererwägungsweise Aufhebung der Verfügung vom 2 0. November 2012 seien nicht erfüllt (S. 5 Ziff. 11) . Die Beurteilun g des RAD sei unter dem Gesichtspunkt der Ermessensbetätigung dur chaus vertretbar gewesen (S. 4 Ziff. 9).</w:t>
      </w:r>
    </w:p>
    <w:p>
      <w:r>
        <w:rPr>
          <w:b/>
        </w:rPr>
        <w:t>E. 2.3</w:t>
      </w:r>
    </w:p>
    <w:p>
      <w:r>
        <w:t>Strittig und zu prüfen ist, ob die Aufhebung der 2012 zugesprochenen Viertels rente rechtens ist.</w:t>
      </w:r>
    </w:p>
    <w:p>
      <w:r>
        <w:rPr>
          <w:b/>
        </w:rPr>
        <w:t>E. 3.1</w:t>
      </w:r>
    </w:p>
    <w:p>
      <w:r>
        <w:t>Die Ärzte des Departements Chirurgie, Kantonsspital Z.___ , diagno stizierten mit Bericht vom 2 4. Februar 2009 ( Urk. 7/22) e ine Handgelenks distorsion links vom 2 8. März 2008 mit TFCC-Läsion im styloidalen Anteil und Lunatummalazie im Stadium III nach Lichtmann ( Ziff. 1.1) , und führten aus, am 1 0. Dezember 2008 sei eine</w:t>
      </w:r>
    </w:p>
    <w:p>
      <w:r>
        <w:t>Lunatumrettungsoperation mittels vaskularisiertem Radiusspan durch geführt worden ( Ziff. 1.4).</w:t>
      </w:r>
    </w:p>
    <w:p>
      <w:r>
        <w:rPr>
          <w:b/>
        </w:rPr>
        <w:t>E. 3.2</w:t>
      </w:r>
    </w:p>
    <w:p>
      <w:r>
        <w:t>Am 2 7. November 2009 ( Urk.</w:t>
      </w:r>
    </w:p>
    <w:p>
      <w:r>
        <w:rPr>
          <w:b/>
        </w:rPr>
        <w:t>E. 3.3</w:t>
      </w:r>
    </w:p>
    <w:p>
      <w:r>
        <w:t>Dr. med. A.___ , Leitender Arzt der Klinik für Hand- und Plastische Chirurgie des Z.___ , berichtete am 1 6. April 2010 ( Urk. 7/34/24), a ktuell bestehe ein komplexes regionales Schmerzsyndrom (CRPS ) 1 mit Symptomausweitung in Richtung Mittelhand und Schulter. Operati v sei keine Verbesserung erzielbar. Aufgrund der Schmerzsituation sei der Beschwerdeführer aktuell und wohl auch in Zukunft voll arbeitsunfähig . Der Einsatz der linken oberen Extremität für jegliche manuelle n Tätigkeiten sei im Moment undenkbar.</w:t>
      </w:r>
    </w:p>
    <w:p>
      <w:r>
        <w:rPr>
          <w:b/>
        </w:rPr>
        <w:t>E. 3.4</w:t>
      </w:r>
    </w:p>
    <w:p>
      <w:r>
        <w:t>Suva-Kreisarzt Dr. med. B.___ , Facharzt für orthopädische Chirurgie, berichtete am 1 9. Juli 2010 nach gleichentags erfolgte r Untersuchung ( Urk.</w:t>
      </w:r>
    </w:p>
    <w:p>
      <w:r>
        <w:rPr>
          <w:b/>
        </w:rPr>
        <w:t>E. 3.5</w:t>
      </w:r>
    </w:p>
    <w:p>
      <w:r>
        <w:t>Am 1. Oktober 2010 fand im Schmerzzentrum des Z.___ eine interdisziplinäre Besprechung statt, an welcher Dr. A.___ (vorstehend E. 3.3), Dr. med. C.___ , Leitende Ärztin des Instituts für Anästhesiologie, Dr. med. D.___ , Oberarzt d er psychiatrischen Poliklinik, i ntegrierte Psychiatrie E.___ , sowie der Hausarzt Dr. med. F.___ , Facharzt für Innere Medizin und für Rheuma tologie , teilnahmen und worüber am 8. Oktober 2010 berichtet wurde ( Urk. 7/35/5-7). Die Ärzte nannten die folgende n,</w:t>
      </w:r>
    </w:p>
    <w:p>
      <w:r>
        <w:t>hier verkürzt wiedergegebenen Diagnosen (S. 1): - chronisches Schmer zsyndrom der linken Hand - depressive Episode, gegenwärtig leicht bis mittelgradig (ICD-10 F31.1) - Verdacht auf Angststörung (ICD-10 F41.9) - modulierende Verhaltens- und psychische Faktoren bei chronischem Schmerzsyndrom (ICD-10 F54).</w:t>
      </w:r>
    </w:p>
    <w:p>
      <w:r>
        <w:rPr>
          <w:b/>
        </w:rPr>
        <w:t>E. 3.6</w:t>
      </w:r>
    </w:p>
    <w:p>
      <w:r>
        <w:t>Im Bericht vom 9. Mai 2011 über die Abschlussuntersuchung vom 2. Mai 2011 ( Urk. 7/36/6-10) führte Suva -Kreisarzt</w:t>
      </w:r>
    </w:p>
    <w:p>
      <w:r>
        <w:t>Dr. B.___ (vorstehend E. 3.4) aus , die Trophik der linken Hand sei gut und</w:t>
      </w:r>
    </w:p>
    <w:p>
      <w:r>
        <w:t>die Muskulatur des linken Armes erstaunlich kräftig, sodass davon ausgegangen werden dürfe, dass die gezeigten Leistungen für die Handhabung von Gewicht so wie Kraftentfaltung die untere Li mite des Möglichen darstellten. Zu vermeiden seien sicher</w:t>
      </w:r>
    </w:p>
    <w:p>
      <w:r>
        <w:t>Schläge, auf das Handgelenk wirkende Vibrationen und sehr flinke Bewegungen . Zur definitiven Beurteilung habe er eine neue Röntgenuntersuchung veranlasst (S. 5 Mitte).</w:t>
      </w:r>
    </w:p>
    <w:p>
      <w:r>
        <w:t>Nach dem diese am 1 4. Juli 2011 durchgeführt worden war (vgl. Urk. 7/39/35), nahm Suva-Kreisarzt Dr. G.___ am gleichen Tag ergänzend Stellung ( Urk. 7/39/29) und attestierte dem Beschwerdeführer eine volle Arbeitsfähigkeit unter Berücksichtigung des von Kreisarzt Dr. B.___ formulierten Zumut barkeitsprofils ( Urk. 7/29/42).</w:t>
      </w:r>
    </w:p>
    <w:p>
      <w:r>
        <w:rPr>
          <w:b/>
        </w:rPr>
        <w:t>E. 3.7</w:t>
      </w:r>
    </w:p>
    <w:p>
      <w:r>
        <w:t>Am 1 2. Juli 2011 ( Urk. 7/ 39/22-23 ) berichtete Dr. A.___ (vorstehend E. 3.3) von einer akute n Schmerzversc hlechterung ohne erneutes Trauma (S. 1 Mitte) . Er führte aus, die durchgeführte Magnetresonanztomographie ( MRI ) habe stabile Verhältnisse gezeigt und keine Erklärung für die Schmerzen geliefert . Der klini sche Eindruck sei unauffällig (S. 1 unten) . H andchirurgisch sei aktuell kein Behandlungsansatz vorhanden (S. 2 oben) .</w:t>
      </w:r>
    </w:p>
    <w:p>
      <w:r>
        <w:rPr>
          <w:b/>
        </w:rPr>
        <w:t>E. 3.8</w:t>
      </w:r>
    </w:p>
    <w:p>
      <w:r>
        <w:t>Der (neue) Hausarzt m ed. prakt. H.___ , Facharzt für Allgemeine Medizin, berichtete am 8. Dezember 2011 ( Urk.</w:t>
      </w:r>
    </w:p>
    <w:p>
      <w:r>
        <w:rPr>
          <w:b/>
        </w:rPr>
        <w:t>E. 3.9</w:t>
      </w:r>
    </w:p>
    <w:p>
      <w:r>
        <w:t>Dr. D.___ , E.___ (vorstehend E. 3.5), nannte im B ericht vo m 6. März 2012 ( Urk.</w:t>
      </w:r>
    </w:p>
    <w:p>
      <w:r>
        <w:rPr>
          <w:b/>
        </w:rPr>
        <w:t>E. 3.11</w:t>
      </w:r>
    </w:p>
    <w:p>
      <w:r>
        <w:t>Ebenfalls a m 1 4. Juni 2012 wurde der Beschwerdeführer durch RAD-Arzt Dr. med. J.___ , Facharzt für Psychiatrie und Psychotherapie sowie für Neurologie, untersucht. In seinem Bericht vom 3 0. Juli 2012 ( Urk. 7/56) nannte Dr. J.___ als Diagnosen mit Auswirkung auf die Arbeitsfähigkeit eine leichte bis mittelgradige depressive Episode (ICD-10 F32.0, F32.1) sowie ein komplexes regionales Schmerzsyndrom CRPS Typ 2, Kausalgie (S. 10 Ziff. 9).</w:t>
      </w:r>
    </w:p>
    <w:p>
      <w:r>
        <w:t>Er führte aus, d urch die ausgeprägte Schmerzsymptomatik bestünden Leiden und Beeinträchtigungen in sozialen, beruflichen und anderen wichtigen Funktionsbe reichen (S. 11 Mitte). In der bisherigen Tätigkeit als Rei niger sei gestützt auf die</w:t>
      </w:r>
    </w:p>
    <w:p>
      <w:r>
        <w:t>plausiblen Arztber ichte und Akten der Suva eine</w:t>
      </w:r>
    </w:p>
    <w:p>
      <w:r>
        <w:t>volle Arbeitsunfähigkeit seit dem Unfallereignis ausgewiesen. Für eine angepasste Tätigkeit sei gestützt a uf die Angaben von Dr. D.___ von der E.___ ab 29.</w:t>
      </w:r>
    </w:p>
    <w:p>
      <w:r>
        <w:t>Februar 2012 von einer min destens 50%igen Arbeitsfähigkeit auszugehen. Eine schrittweise langsame Stei gerung der Arbeitsfähigkeit bis auf 100 % binnen eines Jahres sei medizintheo retisch möglich und dem Beschwerdeführer aus medizinischer Sicht zumutbar (S. 12 Mitte). Die attestierte Arbeitsunfähigkeit sei auf ein Leiden mit Krankheitswert zurückzuführen (S. 11 Mitte).</w:t>
      </w:r>
    </w:p>
    <w:p>
      <w:r>
        <w:rPr>
          <w:b/>
        </w:rPr>
        <w:t>E. 3.12</w:t>
      </w:r>
    </w:p>
    <w:p>
      <w:r>
        <w:t>In ihrer abschliessenden Stellungnahme vom 2 5. Juli 2012 ( Urk. 7 /59 S. 7 ) resü mierten RAD-Arzt</w:t>
      </w:r>
    </w:p>
    <w:p>
      <w:r>
        <w:t>Dr. I.___ und RAD-Arzt Dr. J.___ , i n der bisherigen Tätigkeit als Reinigung skraft/Gebäudereiniger bestehe seit dem Unfalltag am 2 8. März 2008 eine mit überwiegender Wahrscheinlichkeit dauernde Arbeitsunfähigkeit. In optimal angepasster Tätigkeit sei, übereinstimmend mit Dr. D.___ von der E.___ , ab 2 9. Februar 2012 von einer zunächst 50%igen Arbeitsfähigkeit auszugehen, welche aber schrittweise steigerbar sei. Angesichts der langjährigen Arbeitsent wöhnung und der ausgeprägten Schmerzsymptomatik sollte ein sehr langsamer schrittweiser Wiedereinstieg in das Berufsleben erfolgen mit einer sich über ein einhalb bis zwei Jahre steigernden Arbeitsfähigkeit bis hin zu 100 % (S. 7 Mitte) . Dabei sei folgendes Belastungsprofil zu beachten: nur körperlich sehr leichte Tätigkeiten ohne Heben und Tragen von Lasten von mehr als fünf Kilogramm, ohne die Notwendigkeit zum Gebrauch des linken Armes, ohne beidhändiges und feinmotorisches Hantieren mit Werkzeugen oder Gerätschaften, ohne Arbeiten in Armvorhalte oder über Kopf, mit nur selten vornübergebeugtem Stehen oder Sitzen, ohne längeres Verharren in Rotationsstellungen des Kopfes oder Rumpfes, ohn e Knien/Kn i e beuge, ohne häufiges Treppensteigen. Eine medizinische Neube urteilung werde etwa zwei Jahre nach Beginn des berufl ichen Wiedereinstiegs empfohlen (S. 7 unten).</w:t>
      </w:r>
    </w:p>
    <w:p>
      <w:r>
        <w:rPr>
          <w:b/>
        </w:rPr>
        <w:t>E. 3.13</w:t>
      </w:r>
    </w:p>
    <w:p>
      <w:r>
        <w:t>Gestützt auf diese Aktenlage ging die Beschwerdegegnerin in der Verfügung vom 2 0. November 2012 ( Urk. 7/40 und Urk. 7/84 ) davon aus, der Beschwerdeführer sei seit 2 8. März 2008 in seiner Arbeitsfähigkeit in der bisherigen Tätigkeit als Gebäudereiniger erheblich eingeschränkt ( Urk. 7/40 S. 1 unten). Ab dem 2 9. Februar 2012 habe sich sein Gesundheitszustand verbessert. Ab 2 9. Februar 2012 sei in einer optimal leidensangepassten Tätigkeit von einer zunächst 50%igen Arbeitsfähigkeit auszugehen, welche aber schrittweise steigerbar sei ( Urk. 7/40 S. S. 2 oben, S. 2 unten, S. 3 oben). 4.</w:t>
      </w:r>
    </w:p>
    <w:p>
      <w:r>
        <w:t>Am 8. Juli 2014 erstatteten die Ärzte des Y.___ ein Gutachten im Auftrag der Beschwerdegegnerin ( Urk. 7/146) , dies gestützt auf die ihnen zur Verfügung gestellten Akten sowie ihre vom 2 6. bis 2 8. Mai 2014 erfolgten internistischen (S.</w:t>
      </w:r>
    </w:p>
    <w:p>
      <w:r>
        <w:t>22 ff.), orthopädischen (S. 24 ff.) und psychiatrischen (S. 31 ff.) Unter suchungen (vgl. S. 1 unten, S. 3 oben). Die Gutachter nannten folgende Diagno sen mit Auswirkung auf die Arbeitsfähigkeit (S. 41 oben): - chronische Handgelenksschmerzen mit Ausstrahlungen nach proximal bei - Status nach Sturz auf die linke Hand im März 2008 und - Lunatummalazie Stadium III nach Lichtmann - Teilriss des TFCC - Status nach Lunatumrettungsoperation links mit vaskularisiertem Radiusspan (Dezember 2008) - Status nach CRPS I - chronische Hüftschmerzen rechts bei beginnender Coxarthrose rechts mit femoroacetubalärem</w:t>
      </w:r>
    </w:p>
    <w:p>
      <w:r>
        <w:t>Impingement und Status nach Hüftarthroskopie rechts mit Pfannenrandtrimmung, Labrum- Débridement und Re-Taillierung des Schenkelhalses - rezidivierende depressive Störung, gegenwärtig leichte bis mittelgradige Episode - sonstige spezifische Angststörung - chronische Schmerzstörung mit somatischen und psychischen Faktoren - Verdacht auf beginnende dissoziative Störung der Bewegung und Empfindung, Differentialdiagnose: Ausgestaltungstendenz</w:t>
      </w:r>
    </w:p>
    <w:p>
      <w:r>
        <w:t>Zur Arbeitsfähigkeit führten die Gutachter aus, i n der bisherigen Tätigkeit als Reiniger sei der Beschwerdeführer seit dem Ereignis vom 2 8. März 2008 nicht mehr einsetzbar (S. 43 Ziff. 10). Aus somatischer Sicht sei er heute als funk tioneller Einarmer anzusehen. Die linke Hand könne auch nicht als Hilfs- oder Gegenhand eingesetzt werden. In einer adaptierten Tätigkeit (gemäss dem aus somatischer Sicht formulierten Belastungsprofil , vgl. S. 43 unten ) sei der Beschwerdeführer aus psychiatrischer Sicht zusätzlich im Sinne eines verminder ten Rendements arbeitsfähig, welches aktuell sehr schw ierig zu schätzen sei, da der Beschwerdeführer einen erhebliche n sozialen Rückzug zeige und invaliditäts fremde Faktoren teilweise eine Rolle spielten. Das medizinisch begründbare ver minderte Rendement werde aktuell auf etwa 50 % geschätzt (S.</w:t>
      </w:r>
    </w:p>
    <w:p>
      <w:r>
        <w:t>43 f. ). 5 . 5 .1</w:t>
      </w:r>
    </w:p>
    <w:p>
      <w:r>
        <w:t>Bei der im Jahr 2012 erfolgte n</w:t>
      </w:r>
    </w:p>
    <w:p>
      <w:r>
        <w:t>Rentenzusprache stellte die Beschwerdegegnerin massgeblich auf die RAD-Berichte vom 3 0. Juli 2012 (vorstehend E. 3.10, E. 3.11) ab. Für die Zeit ab 2 9. Februar 2012 ging sie dementsprechend von einer 50%igen Arbeitsfähigkeit in einer leidensangepassten Tätigkeit und gestützt darauf von einem Anspruch auf eine Viertelsr ente ab 1. Mai 2012 (Verbesser ung plus 3 Monate) aus ( Urk. 7/70, Urk. 7/84) . 5 .2</w:t>
      </w:r>
    </w:p>
    <w:p>
      <w:r>
        <w:t>In der angefochtenen Verfügung stellte sich d ie Beschwerdegegnerin auf den Standpunkt, der RAD-Orthopäde habe keine nachvollziehbare Stellungnahme zur Arbeitsfähigkeit und zum Belastungsprofil abgegeben, namentlich die Arbeits fä higkeit in angepasster Tätigkeit sei aus somatischer Sich t unklar gewesen ( Urk. 2 S. 2).</w:t>
      </w:r>
    </w:p>
    <w:p>
      <w:r>
        <w:t>Der Beschwerdegegnerin ist insofern beizupflichten, als der von Dr. I.___</w:t>
      </w:r>
    </w:p>
    <w:p>
      <w:r>
        <w:t>(vorste hend E. 3.10) in Bezug auf die Arbeitsfähigkeit in einer angepassten Tätigkeit angebrachte Verweis auf die (psychiatrische) Beurteilung durch Dr. D.___</w:t>
      </w:r>
    </w:p>
    <w:p>
      <w:r>
        <w:t>(vor stehend E. 3.9) irritiert. Mit Blick auf die abschlie ssende, aus bidisziplinärer Sicht a bgegebene Stellungahme vom 2 5. Juli 2012 (vorstehend E.</w:t>
      </w:r>
    </w:p>
    <w:p>
      <w:r>
        <w:t>3.12) durfte die Beurteilung durch</w:t>
      </w:r>
    </w:p>
    <w:p>
      <w:r>
        <w:t>Dr. I.___ aber letztlich wohl so verstanden werden, dass dem Beschwerdeführer in eine r körperlich angepasste n Tätigkeit entsprechend dem von Dr. I.___ formulierten Belastungsprofil aus somatischer Sicht eine volle Arbeitsfähigkeit zugestanden und die 50%ige Einschränkung durch die psychiatri sche Problematik begründet wurde. Davon schien auch die Beschwer degegnerin ausgegangen zu sein. Dass Dr. I.___</w:t>
      </w:r>
    </w:p>
    <w:p>
      <w:r>
        <w:t>dem Beschwerdeführer in der angestammte n Tätigkeit in der Reinigungsbranche eine volle Arbeitsun fähigk eit attestierte , erscheint sodann nicht unplausibel , zumal sich das aus somatischer Sicht formulierte Belastungsprofil (vorstehend E. 3.12) kaum mit einer entspre chenden Tätigkeit vereinbaren lässt. Hinreichende Anhaltspunkte dafür, dass das von Dr. I.___</w:t>
      </w:r>
    </w:p>
    <w:p>
      <w:r>
        <w:t>– immerhin nach persönlicher Untersuchung - aus somatischer Sicht formulierte Belastungsprofil zweifellos unrichtig wäre, bestehen nicht. Soweit die Beschwerdegegnerin auf ungeklärte Diskrepanzen in Bezug auf die formulierte Hebe- und Traglimite gemäss Suva-Kreisarzt Dr. B.___</w:t>
      </w:r>
    </w:p>
    <w:p>
      <w:r>
        <w:t>(mindestens 500</w:t>
      </w:r>
    </w:p>
    <w:p>
      <w:r>
        <w:t>Gramm) und gemäss RAD-Arzt Dr. I.___ (bis 5</w:t>
      </w:r>
    </w:p>
    <w:p>
      <w:r>
        <w:t>Kilogramm) hinwies, ist zu bemer ken, dass im Kreisarztbericht die gezeigte Leistung für die Handhabung eines Gewichts von 500 Gramm ( Urk. 7/36 9 unten) als an der unteren Limite des Mög lichen liegend beurteilt wurde (vorstehend E.</w:t>
      </w:r>
    </w:p>
    <w:p>
      <w:r>
        <w:t>3.6), was mit der Einschätzung durch Dr. I.___</w:t>
      </w:r>
    </w:p>
    <w:p>
      <w:r>
        <w:t>ohne weiteres vereinbar ist . 5 .3</w:t>
      </w:r>
    </w:p>
    <w:p>
      <w:r>
        <w:t>Die Be schwerdegegnerin machte ferner geltend, auch die aus psychiatrischer Sicht attestierte Arbeitsunfähigkeit von 50 % sei nicht nachvollziehbar. Eine leichte bis mittelgradige depressive Episode sei rechtsprechungsgemäss über windbar, da es sich nur um ein vorübergehendes Leiden handle. Zudem spielten psychosoziale Faktoren eine Rolle.</w:t>
      </w:r>
    </w:p>
    <w:p>
      <w:r>
        <w:t>Der Beschwerdegegnerin ist insofern beizupflichten, als dass angesichts der beim Beschwerdeführer aus psychiatrischer Sicht gestellten Diagnose vor dem Hinter grund der im Jahr 2012 im Zusammenhang mit depressiven Episoden geltenden Rechtsprechung</w:t>
      </w:r>
    </w:p>
    <w:p>
      <w:r>
        <w:t>( vgl. etwa Urteile des Bundesgerichts 9C_266/2012 vom 2 9. August 2012 E. 4.3.2, 9C_302/2012 vom 1 3. August 2012 E. 4.3.2 ) auch ein anderer Entscheid denkbar gewesen wäre. In die Beurteilung durch Dr. D.___ , auf welchen die RAD-Ärzte letz t lich Bezug nahmen, wurde aber auch von einer ausgeprägt ch ronifizier ten Schmerzproblematik berichtet , welcher im Rahmen der Arbeitsfähigkeitsbeurteilung offenbar ( ebenfalls ) Rechnung getragen wurde. Was schliesslich die von der Beschwerdegegnerin geltend gemachten psychosozialen Faktoren anbelangt, so gehen solche zwar wohl aus dem Bericht von RAD-Arzt Dr. J.___ hervor ( Urk. 7/56 S. 11 oben). Gleichzeitig h i elt Dr. J.___ aber auch fest, die attestierte Arbeitsunfähigkeit sei auf ein krankheitswertiges Leiden zurückzu führen, womit er zum Ausdruck brachte , dass die psychosozialen Faktoren im Rahmen der Arbeitsfähigkeitsbeurteilung ausgeklammert blieben. 5 .4</w:t>
      </w:r>
    </w:p>
    <w:p>
      <w:r>
        <w:t>I n Bezug auf die im Jahr 2012 vorgenommene Invaliditätsbemessung (vgl. Urk. 2 S. 4 oben) ist keine offensichtliche Fehler haftigkeit auszumachen, sodass sich zusammenge fasst ergibt , dass die im Jahr 2012 erfolgte Zusprache einer Viertels rente zwar nicht vollumfänglich überzeugend war beziehungsweise auch ein anderer Entscheid denkbar gewesen wäre, die Zusprache aber nicht als zweifellos unrichtig gewertet werden kann. 5 .5</w:t>
      </w:r>
    </w:p>
    <w:p>
      <w:r>
        <w:t>Der nach durchgeführter Instruktionsverhandlung erfolgte Beschwerderückzug vom 1 1. Juli 2013 (vgl. Urk. 7/127/1-3) steht diesem Ergebnis nicht entgegen. Die Beschwerde wurde damals zurückgezogen, weil das Gericht darauf hingewiesen hat, dass es eine Rückweisung erwäge und diese eine Schlechterstellung zur Folge haben könnte. Das Gericht hat aber nicht festgestellt, die verfügungsweise erfolgte Zusprache sei unzutreffend und in Aussicht gestellt, sie deshalb aufzu heben. Dass das Gericht die damalige Zusprache als - aufgrund der damals vor liegenden Abklärungen - möglicherweise (noch) nicht hinreichend ausgewiese n erachtete, macht diese nicht zweifellos unrichtig . Ob die nach erfolgter Rückwei sung getätigten Abklärungen zum Schluss geführt hätten, die Zusprache sei richtig oder sie sei nicht gerechtfertigt, muss offen bleiben . Dass die rentenzu sprechende Verfügung nach der Rückweisung keinen Bestand gehabt hätte, wäre lediglich möglich gewesen . 5 .6</w:t>
      </w:r>
    </w:p>
    <w:p>
      <w:r>
        <w:t>Mit Blick auf den im Y.___ -Gutachten vom Juli 2014 (vorstehend E. 4) beschriebe nen Gesundheitszustand ergeben sich schliesslich keine Anhaltspunkte für einen veränderten Gesundheitszustand oder darauf, dass die Auswirkungen auf die Arbeitsfähigkeit geringer geworden wären, womit eine Anpassung im Sinne von Art. 1 7 ATSG ausser Betracht fällt. 5 .7</w:t>
      </w:r>
    </w:p>
    <w:p>
      <w:r>
        <w:t>Dies führt zusammengefasst zum Schluss, dass die Verfügung vom 2 0. November 2012 weder in Wiedererwägung gezogen werden kann ,</w:t>
      </w:r>
    </w:p>
    <w:p>
      <w:r>
        <w:t>noch dass die Voraus setzungen einer revisionsweisen Anpassung gegeben sind.</w:t>
      </w:r>
    </w:p>
    <w:p>
      <w:r>
        <w:t>Demnach ist die angefochtene Verfügung in Gutheissung der dagegen erhobenen Beschwerde mit der Feststellung aufzuheben, dass der Beschwerdeführer weiter hin Anspruch auf eine Viertelsrente hat. 6 . 6 .1</w:t>
      </w:r>
    </w:p>
    <w:p>
      <w:r>
        <w:t>Die Verfahrenskosten gemäss Art. 69 Abs. 1 bis des Bundesgesetzes über die Inva lidenversicherung (IVG) sind ermessensweise auf Fr. 6 00.-- festzusetzen und aus gangsgemäss der B eschwerdegegnerin aufzuerlegen. 6 .2</w:t>
      </w:r>
    </w:p>
    <w:p>
      <w:r>
        <w:t>Dem obsiegenden und anwaltlich vertretenen Beschwerdeführer steht eine Parteientschädigung zu, die beim praxisgemässen Stundenansatz von Fr. 220.-- (zuzüglich Mehrwert steuer) ermessensweise auf Fr. 1'700 .-- (inklusive Baraus lagen und Mehrwertsteuer) festzusetzen und der Beschwerdegegnerin aufzu erle gen ist. Das Gericht erkennt: 1.</w:t>
      </w:r>
    </w:p>
    <w:p>
      <w:r>
        <w:t>In Gutheissung der Beschwerde wird die Verfügung der Sozialversicherungsanstalt des Kantons Zürich, IV-Stelle, vom 1 1. Dezember 201 9 mit der Feststellung aufgehoben, dass der Beschwerdeführer weiterhin Anspruch auf eine Viertelsrente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1’700 .-- (inkl. Barauslagen und MWSt ) zu bezahlen. 4.</w:t>
      </w:r>
    </w:p>
    <w:p>
      <w:r>
        <w:t>Zustellung gegen Empfangsschein an: - Rechtsanwalt Dr. Rolf Schmid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 Barblan</w:t>
      </w:r>
    </w:p>
    <w:p>
      <w:r>
        <w:rPr>
          <w:b/>
        </w:rPr>
        <w:t>E. 7</w:t>
      </w:r>
    </w:p>
    <w:p>
      <w:r>
        <w:t>/47 )</w:t>
      </w:r>
    </w:p>
    <w:p>
      <w:r>
        <w:t>a ls Diagnosen mit Auswirkung auf die Arbeitsfähi g keit ( Ziff. 1.1) eine depressive Episode, gegenwärtig leicht bis mittelgradig (ICD-10 F31.1), einen Ver dacht auf eine Angststörung (ICD-10 F41.9) sowie modulierende Verhaltens fak toren und psychologische Faktoren bei chronischem Schmerz syndrom (ICD</w:t>
      </w:r>
    </w:p>
    <w:p>
      <w:r>
        <w:rPr>
          <w:b/>
        </w:rPr>
        <w:t>E. 10</w:t>
      </w:r>
    </w:p>
    <w:p>
      <w:r>
        <w:t>F54 ). Er führte aus, es liege ein langjähriger protrahierter somatischer Verlauf mit komorbider psychiatrischer Problematik vor. Es bestehe eine ausgeprägte Chro nifizierung (S. 3 oben). Beim Beschwerdeführer bestünden eine Antriebs armut, eine verminderte Stresstoleranz sowie eine Angst vor Verschlimmerung bei Benutzung der linken Hand ( Ziff. 1.7). Die Arbeitsfähigkeit müsse in erster Linie aus soma tischer Sicht beurteilt werden. Aus r ein psychiatrisch er Sicht sollte min destens eine 50%ige Tätigkeit mit schrittweisem Wiederei nstieg möglich sein ( Ziff. 1.6) . 3 .10</w:t>
      </w:r>
    </w:p>
    <w:p>
      <w:r>
        <w:t>Am 1 4. Juni 2012 wurde der Beschwerdeführer durch RAD-Arzt Dr. med. I.___ , Facharzt für Orthopädische Chirurgie und Traumatologie, unter sucht. In seinem Bericht vom 3 0. Juli 2012 ( Urk. 11/57 ) nannte Dr. I.___ als Diagnosen mit Auswirkung auf die Arbeitsfähigkeit ein chronisches Schmerzsyn drom der linken Hand und des gesamten linken Arm es nach CRPS bei Zustand nach operativer Behandlung einer Lunatummalazie Stadium III im Dezember 2008 bei Zustand n ach Handgelenksdistorsion im März 2008 ( Ziff. 8) . Er führte aus, aufgrund des ausgewiesenen somatischen Gesundheitsschadens sei der Beschwerdeführer in seiner bisherigen Tätigkeit als Reinigungs kraft/ Gebäude reiniger seit dem 2 8. März 2008 mit überwiegender Wahrscheinlichkeit dauerhaft nicht mehr arbeitsfähig. In einer optimal angepassten Tätigkeit – gemäss näher formuliertem Belastungsprofil (vgl. S. 8 oben) – sei, übereinstimmend mit Dr. D.___ von der E.___ , ab 2 9. Februar 2012 (letzte Konsultation in der E.___ ) von einer zunächst 50%igen Arbeitsfähigkeit auszugehen, welche aber schritt weise auf 100 %</w:t>
      </w:r>
    </w:p>
    <w:p>
      <w:r>
        <w:t>steigerbar sei bei einem Zeithorizont von eineinhalb bis zwei Jahren (S. 7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