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IV.2020.00047 vom 3. September 2020</w:t>
      </w:r>
    </w:p>
    <w:p>
      <w:r>
        <w:t>ZH Sozialversicherungsgericht, 2020-09-03, DE</w:t>
      </w:r>
    </w:p>
    <w:p>
      <w:r>
        <w:rPr>
          <w:b/>
        </w:rPr>
        <w:t xml:space="preserve">Quelle: </w:t>
      </w:r>
      <w:r>
        <w:t>https://mcp.opencaselaw.ch/entscheid/zh_sozialversicherungsgericht_IV.2020.00047</w:t>
      </w:r>
    </w:p>
    <w:p>
      <w:r>
        <w:t>FR: ZH_SOZIALVERSICHERUNGSGERICHT IV.2020.00047 du 3 septembre 2020</w:t>
      </w:r>
    </w:p>
    <w:p>
      <w:r>
        <w:t>IT: ZH_SOZIALVERSICHERUNGSGERICHT IV.2020.00047 del 3 settembre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 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 gesetzes über die Invalidenversicherung (IVG) Versicherte, die: a.</w:t>
      </w:r>
    </w:p>
    <w:p>
      <w:r>
        <w:t>ihre Erwerbsfähigkeit oder die Fähigkeit, sich im Aufgabenbereich zu betä ti gen, nicht durch zumutbare Eingliederungsmassnahmen wiederherstellen,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Die versicherte Person muss gemäss Art.</w:t>
      </w:r>
    </w:p>
    <w:p>
      <w:r>
        <w:rPr>
          <w:b/>
        </w:rPr>
        <w:t>E. 1.4</w:t>
      </w:r>
    </w:p>
    <w:p>
      <w:r>
        <w:t>Als zumutbar gilt gemäss Art. 7a IVG jede Massnahme, die der Eingliederung der versicherten Person dient; ausgenommen sind Massnahmen, die ihrem Gesund heitszustand nicht angemessen sind.</w:t>
      </w:r>
    </w:p>
    <w:p>
      <w:r>
        <w:rPr>
          <w:b/>
        </w:rPr>
        <w:t>E. 1.5</w:t>
      </w:r>
    </w:p>
    <w:p>
      <w:r>
        <w:t>Die Leistungen können gemäss Art. 7b IVG nach Art. 21 Abs. 4 ATSG gekürzt oder verweigert werden, wenn die versicherte Person den Pflichten nach Art. 7 dieses Gesetzes oder nach Art. 43 Absatz 2 ATSG nicht nachgekommen ist ( Abs. 1).</w:t>
      </w:r>
    </w:p>
    <w:p>
      <w:r>
        <w:t>Beim Entscheid über die Kürzung oder Verweigerung von Leistun gen sind alle Umstände des einzelnen Falles, insbesondere das Ausmass des Ver schuldens der versicherten Person, zu berücksichtigen ( Abs. 3).</w:t>
      </w:r>
    </w:p>
    <w:p>
      <w:r>
        <w:rPr>
          <w:b/>
        </w:rPr>
        <w:t>E. 1.6</w:t>
      </w:r>
    </w:p>
    <w:p>
      <w:r>
        <w:t>Entzieht oder widersetzt sich eine versicherte Person einer zumutbaren Behand lung oder Eingliederung ins Erwerbsleben, die eine wesentliche Verbesserung der Erwerbsfähigkeit oder eine neue Erwerbsmöglichkeit verspricht, oder trägt sie nicht aus eigenem Antrieb das ihr Zumutbare dazu bei, so können ihr die Leis tungen vorübergehend oder dauernd gekürzt oder verweigert werden. Sie muss vorher schriftlich gemahnt und auf die Rechtsfolgen hingewiesen werden; ihr ist eine angemessene Bedenkzeit einzuräumen . Behandlungs- oder Eingliederungs massnahmen, die eine Gefahr für Leben und Gesundheit darste llen, sind nicht zumutbar (Art. 21 Abs. 4 ATSG).</w:t>
      </w:r>
    </w:p>
    <w:p>
      <w:r>
        <w:rPr>
          <w:b/>
        </w:rPr>
        <w:t>E. 1.7</w:t>
      </w:r>
    </w:p>
    <w:p>
      <w:r>
        <w:t>Für die Beantwortung der Frage nach der Zumutbarkeit der Behandlung oder Eingliederungsmassnahme im Sinne von Art. 21 Abs. 4 ATSG kann auf die zu Art. 31 Abs. 1 IVG in der bis 3</w:t>
      </w:r>
    </w:p>
    <w:p>
      <w:r>
        <w:rPr>
          <w:b/>
        </w:rPr>
        <w:t>E. 2</w:t>
      </w:r>
    </w:p>
    <w:p>
      <w:r>
        <w:t>Der Versicherte erhob am</w:t>
      </w:r>
    </w:p>
    <w:p>
      <w:r>
        <w:t>20. Januar 2020 Beschwerde gegen die Verfügung vom 5. Dezember 2019 (Urk. 2) und beantragte, diese sei aufzuheben und es sei ihm weiterhin eine ganze Rente auszurichten (Urk. 1 S. 1 ).</w:t>
      </w:r>
    </w:p>
    <w:p>
      <w:r>
        <w:t>Die IV-Stelle beantragte mit Beschwerdeantwort vom 26. Februar 2020 (Urk.</w:t>
      </w:r>
    </w:p>
    <w:p>
      <w:r>
        <w:rPr>
          <w:b/>
        </w:rPr>
        <w:t>E. 5</w:t>
      </w:r>
    </w:p>
    <w:p>
      <w:r>
        <w:t>) die Abweisung der Beschwerde. Mit Verfügung vom 28. Februar 2020 (Urk. 7) wurde antragsgemäss (vgl. Urk. 1) ein zweiter Schriftenwechsel angeordnet. Mit Eingabe vom 8. April 2020 (Urk. 10) hielt der Beschwerdeführer ohne Weiterun gen lediglich an seiner Beschwerde fest, wovon der Beschwerdegegnerin mit Ver fügung vom 17. April 2020 Kenntnis gegeben wurde (Urk. 12) . Zudem wurde dem Beschwerdeführer</w:t>
      </w:r>
    </w:p>
    <w:p>
      <w:r>
        <w:t>antragsgemäss die unentgeltliche Prozessführung gewährt. Am 10. Juni 2020 (Urk. 14) reichte die Beschwerdegegnerin das vollständige Gutach ten vom 29. Januar 2016 (Urk. 13) zu den Akten nach. Das Gericht zieht in Erwägung: 1.</w:t>
      </w:r>
    </w:p>
    <w:p>
      <w:r>
        <w:rPr>
          <w:b/>
        </w:rPr>
        <w:t>E. 7</w:t>
      </w:r>
    </w:p>
    <w:p>
      <w:r>
        <w:t>IVG alles ihr Zu mutbare unternehmen, um die Dauer und das Ausmass der Arbeitsunfähigkeit ( Art. 6 ATSG) zu verrin gern und den Eintritt einer Invalidität ( Art.</w:t>
      </w:r>
    </w:p>
    <w:p>
      <w:r>
        <w:rPr>
          <w:b/>
        </w:rPr>
        <w:t>E. 8</w:t>
      </w:r>
    </w:p>
    <w:p>
      <w:r>
        <w:t>ATSG) zu verhindern ( Abs. 1). Dazu muss sie gemäss Art. 7 Abs. 2 IVG an allen zumutbaren Massnahmen, die zur Erhaltung des bestehenden Arbeitsplatzes oder zu ihrer Ein gliederung ins Er werbsleben oder in einen dem Erwerbsleben gleichgestellten Aufgabenbereich dienen, aktiv teilnehmen. Dies sind insbesondere: a.</w:t>
      </w:r>
    </w:p>
    <w:p>
      <w:r>
        <w:t>Massnahmen der Frühintervention ( Art. 7d); b.</w:t>
      </w:r>
    </w:p>
    <w:p>
      <w:r>
        <w:t>Integrationsmassnahmen zur Vorbereitung auf die berufliche Eingliede</w:t>
      </w:r>
    </w:p>
    <w:p>
      <w:r>
        <w:t>rung</w:t>
      </w:r>
    </w:p>
    <w:p>
      <w:r>
        <w:t>( Art. 14a); c.</w:t>
      </w:r>
    </w:p>
    <w:p>
      <w:r>
        <w:t>Massnahmen beruflicher Art ( Art. 15–18 und 18b); d.</w:t>
      </w:r>
    </w:p>
    <w:p>
      <w:r>
        <w:t>medizinische Behandlungen nach Artikel 25 KVG; e.</w:t>
      </w:r>
    </w:p>
    <w:p>
      <w:r>
        <w:t>Massnahmen zur Wiedereingliederung von Rentenbezügerinnen und Ren tenbezügern nach Art. 8a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