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IV.2020.00033 vom 19. Mai 2020</w:t>
      </w:r>
    </w:p>
    <w:p>
      <w:r>
        <w:t>ZH Sozialversicherungsgericht, 2020-05-19, DE</w:t>
      </w:r>
    </w:p>
    <w:p>
      <w:r>
        <w:rPr>
          <w:b/>
        </w:rPr>
        <w:t xml:space="preserve">Quelle: </w:t>
      </w:r>
      <w:r>
        <w:t>https://mcp.opencaselaw.ch/entscheid/zh_sozialversicherungsgericht_IV.2020.00033</w:t>
      </w:r>
    </w:p>
    <w:p>
      <w:r>
        <w:t>FR: ZH_SOZIALVERSICHERUNGSGERICHT IV.2020.00033 du 19 mai 2020</w:t>
      </w:r>
    </w:p>
    <w:p>
      <w:r>
        <w:t>IT: ZH_SOZIALVERSICHERUNGSGERICHT IV.2020.00033 del 19 maggio 2020</w:t>
      </w:r>
    </w:p>
    <w:p>
      <w:pPr>
        <w:pStyle w:val="Heading2"/>
      </w:pPr>
      <w:r>
        <w:t>Erwägungen</w:t>
      </w:r>
    </w:p>
    <w:p>
      <w:r>
        <w:rPr>
          <w:b/>
        </w:rPr>
        <w:t>E. 1.1</w:t>
      </w:r>
    </w:p>
    <w:p>
      <w:r>
        <w:t>Gesetz und Verordnung enthalten keine Vorschriften über die materiellrechtliche Revi sion von Eingliederungsleistungen wegen einer seit ihrer Zusprechung ein getretenen Veränderung der Verhältnisse. Ebenso wenig ist geregelt, unter wel chen Voraussetzun gen im Falle einer vorangegangenen Verweigerung von Ein gliederungsleistungen ein neues Gesuch entgegenzunehmen und zu prüfen ist. In BGE 105 V 173 hat das Bundes gericht entschieden, dass Eingliederungsleistungen gleich wie Renten und Hilflosenent schädigungen zu behandeln sind und dass demzufolge Art. 17 des Bundesgesetzes über den Allgemeinen Teil des Sozialver sicherungsrechts (ATSG) sowie die dazugehörigen Verordnungsbestimmungen in analoger Weise auch auf die Revision von Eingliede rungsleistungen angewendet werden müssen. Art. 87 Abs. 3 der Verordnung über die Invalidenversicherung (IVV) betrifft – trotz seiner Stellung im Abschnitt E «Die Revision der Rente und der Hilflosenentschädigung » – zwar nicht die eigentliche materiellrecht liche Re vision laufender Leistungen, sondern einen anderen Sachverhalt, nämlich die Neuprüfung nach vorangegangener Leistungsverweigerung. Es rechtfertigt sich aber, die vorerwähnte Rechtsprechung auch auf Art. 87 Abs. 3 IVV auszudehnen und diese Bestimmung ebenfalls in analoger Weise auf Eingliederungsleistungen anzuwenden. Aufgrund der dortigen Verweisung auf Art. 87 Abs. 2 IVV ist daher, wenn eine Einglie derungsleistung verweigert wurde, eine neue Anmeldung nur zu prüfen, wenn die versicherte Person glaubhaft macht (vgl. BGE 130 V 64 E. 5.2, 71 E. 2.2 mit Hinweisen), dass sich die tatsächlichen Verhältnisse in einer für den Anspruch erheblichen Weise geändert haben (BGE 109 V 119 E. 3a, vgl. auch 125 V 410 E. 2b; AHI 2000 S. 233 E. 1b).</w:t>
      </w:r>
    </w:p>
    <w:p>
      <w:r>
        <w:rPr>
          <w:b/>
        </w:rPr>
        <w:t>E. 1.2</w:t>
      </w:r>
    </w:p>
    <w:p>
      <w:r>
        <w:t>Mit Art. 87 Abs.</w:t>
      </w:r>
    </w:p>
    <w:p>
      <w:r>
        <w:rPr>
          <w:b/>
        </w:rPr>
        <w:t>E. 1.3</w:t>
      </w:r>
    </w:p>
    <w:p>
      <w:r>
        <w:t>Zeitlicher Ausgangspunkt für die Beurteilung einer anspruchserheblichen Än derung des Sachverhaltes bildet bei der Neuanmeldung die letzte rechtskräftige Verfügung die auf einer materiellen Prüfung des Rentenanspruchs beruht. Dem gemäss sind die Verhält nisse bei Erlass der strittigen Verwaltungsverfügung mit denjenigen im Zeitpunkt der letzten materiellen Abweisung zu vergleichen (BGE 130 V 64 E. 2, 130 V 71 E. 3, 133 V 108 E. 5.2 und E.5.4). Dabei stellt die bloss unterschiedliche Beurteilung der Auswir kungen eines im Wesentlichen unverän dert gebliebenen Gesundheitszustandes auf die Arbeitsfähigkeit für sich allein genommen keinen Revisionsgrund im Sinne von Art. 17 Abs. 1 ATSG dar (BGE 133 V 108; vgl. auch BGE 130 V 71 E. 3.2.3). 2.</w:t>
      </w:r>
    </w:p>
    <w:p>
      <w:r>
        <w:rPr>
          <w:b/>
        </w:rPr>
        <w:t>E. 2</w:t>
      </w:r>
    </w:p>
    <w:p>
      <w:r>
        <w:t>Dagegen liess die Versicherte mit Eingabe vom 16. Januar 2020 (Urk. 1) Be schwerde erheben und beantrag en, die Verfügung vom 4. Dezember 2019 sei auf zuheben und die Beschwerdegegnerin sei zu verpflichten, ihr die gesetzlichen Leistungen der Invaliden versicherung auszurichten; insbesondere sei ihr Kosten gutsprache für die Umschulung zur Physiotherapeutin zu erteilen. Die Beschwer degegnerin schloss mit Beschwerdean twort vom 13. März 2020 (Urk. 8) auf Ab weisung der Beschwerde, worüber die Beschwerdeführerin mit Verfügung vom 1 7. März 2020 in Kenntnis gesetzt wurde (Urk. 10). Am 2 7. März 2020 und 3. Ap ril 2020 liess sich die Beschwerdeführerin erneut vernehmen (Urk. 11, Urk. 12).</w:t>
      </w:r>
    </w:p>
    <w:p>
      <w:r>
        <w:rPr>
          <w:b/>
        </w:rPr>
        <w:t>E. 2.1</w:t>
      </w:r>
    </w:p>
    <w:p>
      <w:r>
        <w:t>Die Beschwerdegegnerin begründete ihren Entscheid damit, dass g emäss Stel lung nahme des Regionalen Ärztlichen Dienstes (RAD) der Beschwerdeführerin unter Berück sichtigung der Krankheiten der Trochleadysplasie ,</w:t>
      </w:r>
    </w:p>
    <w:p>
      <w:r>
        <w:t>der Patella dysp lasie und dem Genu</w:t>
      </w:r>
    </w:p>
    <w:p>
      <w:r>
        <w:t>valgum mit chronischer Patellainstabilität beidseits nur eine vorwiegend sitzende Tätigkeit zumutbar sei . Dies entspreche nicht dem Profil des Physiotherapieberufes; Stellen in einem Spezialgebiet der Physiotherapie, die sitzend ausgeübt werden könn ten, seien</w:t>
      </w:r>
    </w:p>
    <w:p>
      <w:r>
        <w:t>sehr rar (Urk. 2). Die leistungsverwei gernde Verfügung vom 13. September 2018 habe sich sodann ausdrücklich und abschliessend mit dem Anspruch auf Umschu lung zur Physiotherapeutin befasst, was mit Urteil des hiesigen Gerichts geschützt worden sei (Urk. 8).</w:t>
      </w:r>
    </w:p>
    <w:p>
      <w:r>
        <w:rPr>
          <w:b/>
        </w:rPr>
        <w:t>E. 2.2</w:t>
      </w:r>
    </w:p>
    <w:p>
      <w:r>
        <w:t>Dagegen wendete die Beschwerdeführerin ein, Kreisarzt Dr. Z.___ sei zum Schluss gekommen, der Beschwerdeführerin sei eine vollzeitliche Tätigkeit als Physiotherapeu tin zumutbar. Er habe nirgends ausgeführt, dass nur die Tätigkeit mit Spezialisierung auf Handtherapie möglich sei. Die Beschwerdegegnerin habe sich daher nicht ausrei chend mit dem Belastungsprofil einer Physiotherapeutin auseinandergesetzt. Die Beschwerdeführerin habe in der Zwischenz eit erfolgreich ein Praktikum im Bereich der medizinischen Therapien absolviert, wobei sie im Hinblick auf die körperliche Belast barkeit sämtliche Anforderungen habe erfüllen können ( Urk. 1 S.</w:t>
      </w:r>
    </w:p>
    <w:p>
      <w:r>
        <w:rPr>
          <w:b/>
        </w:rPr>
        <w:t>E. 3</w:t>
      </w:r>
    </w:p>
    <w:p>
      <w:r>
        <w:t>in Verbindung mit Abs. 2 IVV s oll verhindert werden, dass sich die Verwaltung nach vorangegangener rechtskräftiger Leistungsverweige rung immer wie der mit gleich lautenden und nicht näher begründeten, das heisst keine Veränderung des Sachverhalts darlegenden Gesuchen befassen muss (BGE 109 V 108 E. 2a, 262 E. 3). Hingegen kann diese Eintretensvorschrift nicht da hingehend ausgelegt werden, dass die glaubhaft zu machende Änderung gerade jenes Anspruchselement betreffen muss, wel ches die Verwaltung der früheren rechtskräftigen Leistungsabweisung zugrunde legte. Vielmehr muss es genügen, wenn die versicherte Person zumindest die Änderung eines Sachverhalts aus dem gesamten für die Rentenberechtigung erheblichen Tatsachen 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t>Ist die Verwaltung auf eine Neuanmeldung eingetreten (Art. 87 Abs. 3 IVV), so ist im Beschwerdeverfahren zu prüfen, ob im Sinne von Art. 17 ATSG eine für den A nspruch relevante Änderung eingetreten ist (BGE 117 V 198 E. 3a mit Hin weis).</w:t>
      </w:r>
    </w:p>
    <w:p>
      <w:r>
        <w:rPr>
          <w:b/>
        </w:rPr>
        <w:t>E. 3.1</w:t>
      </w:r>
    </w:p>
    <w:p>
      <w:r>
        <w:t>Streitig und zu prüfen ist, ob sich der anspruchsrelevante Sachverhalt im Ver gleichs zeitraum seit Erlass der Verfügung vom 13. September 2018 bis zum Erlass der ange fochtenen Verfügung vom 4. Dezember 2019 erheblich beziehungsweise in einer für den Anspruch auf Umschulung zur Physiotherapeutin massgeblichen Weise verändert hat.</w:t>
      </w:r>
    </w:p>
    <w:p>
      <w:r>
        <w:rPr>
          <w:b/>
        </w:rPr>
        <w:t>E. 3.2</w:t>
      </w:r>
    </w:p>
    <w:p>
      <w:r>
        <w:t>Die medizinische Aktenlage bis zum Zeitpunkt des ablehnenden Entscheids vom 13. September 2018 wurde im Urteil IV.2018.00841 vom 30. November 2018 des hiesigen Gerichts dargelegt (vgl.</w:t>
      </w:r>
    </w:p>
    <w:p>
      <w:r>
        <w:t>Urk. 9/42, E. 3). Sodann stellte das Geric ht rechtskräf tig fest , dass der Beschwerdeführerin die angestammte Tätigkeit nicht mehr zumutbar sei. Eine angepasste Tätigkeit habe überwiegend sitzend zu erfol gen ; insbesondere seien das Knien, Kriechen, Hocken und Kauern sowie eine er höhte Anforderung an die Stand- und Gangsicherheit auf unebenem Grund zu vermeiden , was der Tätigkeit als Physio therapeutin entgegenstehe (vgl. E. 4.3.3 des Urteils ). Auf die entsprechenden Erwägun gen wird verwiesen.</w:t>
      </w:r>
    </w:p>
    <w:p>
      <w:r>
        <w:rPr>
          <w:b/>
        </w:rPr>
        <w:t>E. 3.3</w:t>
      </w:r>
    </w:p>
    <w:p>
      <w:r>
        <w:t>Den Akten ist zu entnehmen, dass d ie bereits im Jahr 2018 gestellten Diagnosen mit Bericht vom 17. Januar 2019 durch Dr. Z.___ bestätigt wurden. Die Be schwerden im rechten Kniegelenkt seien durch die stabilis i erende Kniescheiben operation ge bessert worden, die Beschwerdeführerin sei jedoch noch nicht be schwerdefrei . Sie weise ange borene Veränderungen in beiden Kniegelenken auf, welche in gleicher Art und Weise wie das rechte auch das linke Knie gefährde n würden . Er empfehle zur namhaften Besserung der Kniebeschwerden rechts die Fortsetzung der medizinischen Traini ng sthe ra pie und Physiotherapie. Z ukünftig sei eine leichte bis mittelschwere Tätigkeit ohne repetitives Treppensteigen, ohne Arbeiten auf Leitern oder Gerü sten und ohne repe titi ves Knien zumutbar (Urk. 9/43/ 30- 31). Dr. Z.___ erachtete zwar nun mehr eine leichte bis mittel schwere Tätigkeit als zumutbar. Er bestätigte jedoch, dass krankheits bedingt eine vorwiegend sitzende Tätigkeit ausgeübt werden sollte (Urk. 9/65).</w:t>
      </w:r>
    </w:p>
    <w:p>
      <w:r>
        <w:t>A uf grund der angeborenen Veränderungen ging Dr. Z.___</w:t>
      </w:r>
    </w:p>
    <w:p>
      <w:r>
        <w:t>auch von eine r Gefähr dung des linken Kniegelenks aus . Nach seiner Auffassung werde die Durchfüh rung der empfohlenen therapeutischen Massnahmen das Zumutbarkeitsprofil sodann nicht wesent lich beeinflussen (Urk. 9/43/31). Bei dieser Sachlage liegt – entgegen der Auffassung der Beschwerdeführerin (Urk. 1 S. 6, Urk. 11 S. 2) – keine relevante Veränderung in den gesundheitlichen Verhältnissen der Beschwerdeführerin vor.</w:t>
      </w:r>
    </w:p>
    <w:p>
      <w:r>
        <w:t>Das Belastungsprofil und insbesondere die Funktionalität des rechten Kniegelenks haben sich nicht entscheider heblich verändert .</w:t>
      </w:r>
    </w:p>
    <w:p>
      <w:r>
        <w:t>Unvermindert steht das ärztlich formulierte Anforderungsprofil einer Tätigkeit als Physiotherapeutin entgegen.</w:t>
      </w:r>
    </w:p>
    <w:p>
      <w:r>
        <w:t>Die Tatsache alleine, dass die Beschwerde führerin ein Praktikum absolvierte (Urk. 3/4) und von der A.___ zum Stu dium zugelassen wurde (Urk. 13), vermag hieran nichts zu ändern . Ebenso wenig ist von Relevanz, ob aus unfallversicherungsrechtlicher Sicht eine Beschäftigung als Physiotherapeutin möglich wäre, ist doch für die Invalidenversiche rung von einer gesamtheitlichen Betrachtung auszugehen.</w:t>
      </w:r>
    </w:p>
    <w:p>
      <w:r>
        <w:t>Bloss der Vollständigkeit halber ist darauf hinzuweisen, dass es sich ferner als fraglich erweist, ob die beantragte Massnahme der früheren Erwerbsmöglichkeit im Sinne der Rechtsprechung als annähernd gleichwertig zu qualifizieren wäre (vgl. BGE 130 V 488 E. 4.2 mit Hinweisen).</w:t>
      </w:r>
    </w:p>
    <w:p>
      <w:r>
        <w:t>Die angefochtene Verfügung erweist sich als rechtens und die Beschwerde ist entspre chend abzuweisen. 4 .</w:t>
      </w:r>
    </w:p>
    <w:p>
      <w:r>
        <w:t>Da es im vorliegenden Verfahren um die Bewilligung oder Verweigerung von Versiche rungsleistungen geht, ist das Verfahren kostenpflichtig. Die Gerichts kosten sind nach dem Verfahrensaufwand und unabhängig vom Streitwert fest zulegen (Art. 69 Abs. 1 bis IVG). Die Kost e n des Verfahrens sind auf Fr. 6 00.-- fest zulegen und ausgangsgemäss der Beschwerdeführerin aufzuerlegen. Das Gericht erkennt: 1.</w:t>
      </w:r>
    </w:p>
    <w:p>
      <w:r>
        <w:t>Die Beschwerde wird abgewiesen. 2.</w:t>
      </w:r>
    </w:p>
    <w:p>
      <w:r>
        <w:t>Die Gerichtskosten von Fr.</w:t>
      </w:r>
    </w:p>
    <w:p>
      <w:r>
        <w:rPr>
          <w:b/>
        </w:rPr>
        <w:t>E. 5</w:t>
      </w:r>
    </w:p>
    <w:p>
      <w:r>
        <w:t>6). Sodann sei eine rechtserhebliche Tatsachenänderung ein getreten, da durch die Physiotherapie eine Stabilität des verletzten Knies habe erreicht werden können. Die Tätigkeit als Physio therapeutin habe mithin als lei densangepasste Tätigkeit zu gelten (Urk. 11). 3.</w:t>
      </w:r>
    </w:p>
    <w:p>
      <w:r>
        <w:rPr>
          <w:b/>
        </w:rPr>
        <w:t>E. 6</w:t>
      </w:r>
    </w:p>
    <w:p>
      <w:r>
        <w:t>00 .-- werden der Beschwerdeführerin auferlegt. Rechnung und Einzahlungsschein werden der Kostenpflichtigen nach Eintritt der Rechtskraft zu gestellt. 3.</w:t>
      </w:r>
    </w:p>
    <w:p>
      <w:r>
        <w:t>Zustellung gegen Empfangsschein an: - Rechtsanwältin Annemarie Gurtner - Sozialversicherungsanstalt des Kantons Zürich, IV-Stelle , unter Beilage je einer Kopie von Urk. 11, Urk. 12 und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