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IV.2020.00004 vom 17. August 2020</w:t>
      </w:r>
    </w:p>
    <w:p>
      <w:r>
        <w:t>ZH Sozialversicherungsgericht, 2020-08-17, DE</w:t>
      </w:r>
    </w:p>
    <w:p>
      <w:r>
        <w:rPr>
          <w:b/>
        </w:rPr>
        <w:t xml:space="preserve">Quelle: </w:t>
      </w:r>
      <w:r>
        <w:t>https://mcp.opencaselaw.ch/entscheid/zh_sozialversicherungsgericht_IV.2020.00004</w:t>
      </w:r>
    </w:p>
    <w:p>
      <w:r>
        <w:t>FR: ZH_SOZIALVERSICHERUNGSGERICHT IV.2020.00004 du 17 août 2020</w:t>
      </w:r>
    </w:p>
    <w:p>
      <w:r>
        <w:t>IT: ZH_SOZIALVERSICHERUNGSGERICHT IV.2020.00004 del 17 agosto 2020</w:t>
      </w:r>
    </w:p>
    <w:p>
      <w:pPr>
        <w:pStyle w:val="Heading2"/>
      </w:pPr>
      <w:r>
        <w:t>Erwägungen</w:t>
      </w:r>
    </w:p>
    <w:p>
      <w:r>
        <w:rPr>
          <w:b/>
        </w:rPr>
        <w:t>E. 7</w:t>
      </w:r>
    </w:p>
    <w:p>
      <w:r>
        <w:t>00.-- anzusetzen sind, dass nach ständiger Rechtsprechung die Rückweisung der Sache an die Verwaltung zur weiteren Abklärung und neuen Verfügung als vollständiges Obsiegen gilt (vgl. Urteil des Bundesgerichts U 199/02 vom 10. Februar 2004 E. 6 mit Hinweis auf BGE 110 V 54 E. 3a; SVR 1999 IV Nr. 10 S. 28 E. 3), weshalb dem Ausgang des Verfahrens entsprechend die Gerichtskosten der unterliegenden Beschwerdegeg nerin aufzuerlegen sind, dass der vertretene Beschwerdeführer ausgangsgemäss Anspruch auf eine angemessene Prozessentschädigung hat, dass sich der von Rechtsanwalt Dr. K. Pfau mit Honorarnote vom 1. April 2020 geltende gemachte Aufwand von insgesamt 22 Stunden und 25 Minuten ( Urk. 12/1) an gesichts dessen,</w:t>
      </w:r>
    </w:p>
    <w:p>
      <w:r>
        <w:t>dass die Vertretung bereits im Verwaltungsverfahren bestand (vgl. Urk. 10/114) , das vorliegende Verfahren von der Untersuchungsmaxime geprägt ist und darüber hinaus keine schwierigen Rechtsfragen zu klären waren, als deutlich übersetzt erweist, dass v orliegend eine Stunde Aufwand für Instruktion, drei Stunde n für Aktenstudium sowie insgesamt sieben weitere Stunden für das Abfassen der Beschwerde schrift und der Stellungnahmen vom 1. April und 8. Juni 2020 ( Urk. 12, Urk. 22) als gerechtfertigt betrachtet werden können ,</w:t>
      </w:r>
    </w:p>
    <w:p>
      <w:r>
        <w:t>dass sich daraus b ei einem gerichtsüblichen Ansatz von F r. 220.-- pro Stunde zuzüglich einer Auslagenpauschale und der Mehrwertsteuer von 7.7 % eine Entschädigung von Fr. 2’8 00. -- ergibt, dass</w:t>
      </w:r>
    </w:p>
    <w:p>
      <w:r>
        <w:t>n ach der Rechtsprechung unter dem Titel Parteientschädigung auch die Kosten privat eingeholter Gutachten zu vergüten sind, soweit die Partei exper tise für die Entscheidfindung unerlässlich war (BGE 115 V 62 E. 5c S. 63; RKUV 2000 Nr. U 362 S. 44 E. 3b, U 360/98, Nr. U 395 S. 322 E. 7a, U 160/98; Urteil des ehemaligen Eidgenössischen Versicherungsgerichts I 591/06 vom 15. Dezember 2006, E. 5.1) und d ieser Grundsatz für das Verwaltungsverfahren ausdrücklich in Art. 45 Abs. 1 ATSG festgehalten ist (Ueli Kieser , AT SG-Kommentar, S. 610), dass die „ second</w:t>
      </w:r>
    </w:p>
    <w:p>
      <w:r>
        <w:t>opinion “ von Dr. Y.___ vom 20. Dezember 2019 ( Urk. 3/13), worin dieser vornehmlich appellatorische Kritik am psychiatrischen Teil des von der Beschwerdegegnerin veranlassten bidisziplinären Gutachtens der Z.___ vom 2 1. August 2018 ( Urk.</w:t>
      </w:r>
    </w:p>
    <w:p>
      <w:r>
        <w:rPr>
          <w:b/>
        </w:rPr>
        <w:t>E. 10</w:t>
      </w:r>
    </w:p>
    <w:p>
      <w:r>
        <w:t>/97 ) ausübte und sich im Übrigen - ohne eigene Untersuchung - nur ausgesprochen vage zu den fallrelevanten Frage n</w:t>
      </w:r>
    </w:p>
    <w:p>
      <w:r>
        <w:t>äusserte , demgegenüber weder erforderlich noch geeignet war, Zweifel</w:t>
      </w:r>
    </w:p>
    <w:p>
      <w:r>
        <w:t>an den gutachterlichen Feststellungen aufkommen zu</w:t>
      </w:r>
    </w:p>
    <w:p>
      <w:r>
        <w:t>lassen , dass die „ second</w:t>
      </w:r>
    </w:p>
    <w:p>
      <w:r>
        <w:t>opinion “ von Dr. Y.___</w:t>
      </w:r>
    </w:p>
    <w:p>
      <w:r>
        <w:t>zudem weder</w:t>
      </w:r>
    </w:p>
    <w:p>
      <w:r>
        <w:t>mit dem Ausgang des vor liegenden Verfahrens noch mit der von der Beschwerdegegnerin am 9. März 2020 beantragten Rückweisung zur weiteren Abklärung in Zusammenhang steht, dass d er Antrag des Beschwerdeführers , die entsprechenden Kosten der Beschwer de gegnerin aufzuerlegen ( Urk. 15, Urk. 16) , deshalb abzuweisen ist , erkennt das Gericht: 1.</w:t>
      </w:r>
    </w:p>
    <w:p>
      <w:r>
        <w:t>Die Beschwerde wird in dem Sinne gutgeheissen, dass die angefochtene Verfügung vom 1 5. November 2019 aufgehoben und die Sache an die Sozialversicherungsanstalt des Kantons Zürich, IV-Stelle, zurückgewiesen wird, damit diese nach erfolgter Abklärung im Sinne der Erwägungen , über den Leistungsanspruch des Beschwerde führers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2’ 8 00 .-- (inkl. Barauslagen und MWSt ) zu bezahlen.</w:t>
      </w:r>
    </w:p>
    <w:p>
      <w:r>
        <w:t>Im Übrigen werden keine weiteren Entschädigungen zugesprochen. 4.</w:t>
      </w:r>
    </w:p>
    <w:p>
      <w:r>
        <w:t>Zustellung gegen Empfangsschein an: - Rechtsanwalt Dr. Kurt Pfau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