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IV.2019.00910 vom 5. Juni 2020</w:t>
      </w:r>
    </w:p>
    <w:p>
      <w:r>
        <w:t>ZH Sozialversicherungsgericht, 2020-06-05, DE</w:t>
      </w:r>
    </w:p>
    <w:p>
      <w:r>
        <w:rPr>
          <w:b/>
        </w:rPr>
        <w:t xml:space="preserve">Quelle: </w:t>
      </w:r>
      <w:r>
        <w:t>https://mcp.opencaselaw.ch/entscheid/zh_sozialversicherungsgericht_IV.2019.00910</w:t>
      </w:r>
    </w:p>
    <w:p>
      <w:r>
        <w:t>FR: ZH_SOZIALVERSICHERUNGSGERICHT IV.2019.00910 du 5 juin 2020</w:t>
      </w:r>
    </w:p>
    <w:p>
      <w:r>
        <w:t>IT: ZH_SOZIALVERSICHERUNGSGERICHT IV.2019.00910 del 5 giugno 2020</w:t>
      </w:r>
    </w:p>
    <w:p>
      <w:pPr>
        <w:pStyle w:val="Heading2"/>
      </w:pPr>
      <w:r>
        <w:t>Erwägungen</w:t>
      </w:r>
    </w:p>
    <w:p>
      <w:r>
        <w:rPr>
          <w:b/>
        </w:rPr>
        <w:t>E. 1</w:t>
      </w:r>
    </w:p>
    <w:p>
      <w:r>
        <w:t>8. Novem ber 2019 (Urk. 5/44 = Urk. 2) einen Rentenanspruch des Versicherten.</w:t>
      </w:r>
    </w:p>
    <w:p>
      <w:r>
        <w:rPr>
          <w:b/>
        </w:rPr>
        <w:t>E. 1.1</w:t>
      </w:r>
    </w:p>
    <w:p>
      <w:r>
        <w:t>Invalidität ist die voraussichtlich bleibende oder längere Zeit dauernde ganze oder teilweise Erwerbsunfähigkeit (Art. 8 Abs. 1 des Bundesgesetzes über den All 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 den ausgeglichenen Arbeitsmarkt (Art. 7 Abs. 1 ATSG). Für die Beurtei lung des Vorliegens einer Erwerbsunfähigkeit sind ausschliesslich die Fol gen der ge sund heitlichen Beeinträchtigung zu berücksichtigen. Eine Erwerbs unfähigkeit liegt zudem nur vor, wenn sie aus objektiver Sicht nicht über windbar ist (Art. 7 Abs. 2 ATSG).</w:t>
      </w:r>
    </w:p>
    <w:p>
      <w:r>
        <w:rPr>
          <w:b/>
        </w:rPr>
        <w:t>E. 1.2</w:t>
      </w:r>
    </w:p>
    <w:p>
      <w:r>
        <w:t>) massgeblichen me dizinischen Akten zu prüfen.</w:t>
      </w:r>
    </w:p>
    <w:p>
      <w:r>
        <w:rPr>
          <w:b/>
        </w:rPr>
        <w:t>E. 1.3</w:t>
      </w:r>
    </w:p>
    <w:p>
      <w:r>
        <w:t>Nach der allgemeinen Beweisregel (Art. 8 des Zivilgesetzbuches, ZGB) obliegt es bei erstmaliger Renten prüfung der versicherten Person die invalidisieren den Fol gen der gesundheitlichen Beeinträchtigung mit dem Beweisgrad der über wie gen den Wahrscheinlichkeit nachzuweisen. Gelingt dieser Nachweis nicht, verfügt sie über keinen Leistungsanspruch. Mit anderen Worten wird bei Beweislosigkeit ver mutet, dass sich der geklagte Gesundheitsschaden nicht invalidisierend aus wirkt (BGE 140 V 290 E. 4.1; 139 V 547 E. 8.1). Bleiben die Auswirkungen eines ob jektivierbaren wie auch eines nicht (bildgebend) fassbaren Leidens auf die Ar beits fähigkeit trotz in Nachachtung des Untersuchungs grundsatzes sorg fältig durchgeführter Abklärungen vage und unbestimmt, ist der Beweis für die An spruchs grundlage nicht geleistet und nicht zu erbringen (BGE 140 V 290 E. 4.1 mit Hinweisen auf die Literatur).</w:t>
      </w:r>
    </w:p>
    <w:p>
      <w:r>
        <w:rPr>
          <w:b/>
        </w:rPr>
        <w:t>E. 1.4</w:t>
      </w:r>
    </w:p>
    <w:p>
      <w:r>
        <w:t>Beeinträchtigungen der psychischen Gesundheit können in gleicher Weise wie körperliche Gesundheitsschäden eine Invalidität im Sinne von Art. 4 Abs. 1 IVG in Verbindung mit Art. 8 ATSG bewirken. Rechtsprechungsgemäss ist bei psy 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18. November 2015 E. 5.4).</w:t>
      </w:r>
    </w:p>
    <w:p>
      <w:r>
        <w:t>Die Annahme eines psychischen Gesundheitsschadens im Sinne von Art. 4 Abs. 1 IVG sowie Art. 3 Abs. 1 und Art. 6 ATSG setzt eine psychiatrische, lege artis auf die Vorgaben eines anerkannten Klassifikationssystems abgestützte Diagnose vor aus (vgl. BGE 143 V 409 E. 4.5.2, 141 V 281 E. 2.1, 130 V 396 E. 5.3 und E. 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 gehend objektivierten Massstab zu beurteilende Frage, ob es der versicherten Person zu mutbar ist, eine Arbeitsleistung zu erbringen (BGE 143 V 409 E. 4.2.1, 141 V</w:t>
      </w:r>
    </w:p>
    <w:p>
      <w:r>
        <w:t>281 E. 3.7, 139 V 547 E. 5.2, 127 V 294 E. 4c, je mit Hinweisen; vgl. Art. 7 Abs. 2 ATSG).</w:t>
      </w:r>
    </w:p>
    <w:p>
      <w:r>
        <w:rPr>
          <w:b/>
        </w:rPr>
        <w:t>E. 1.5</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 ben, das tatsächlich erreichbare Leistungsve rmögen einzuschätzen (BGE 141 V 281 E. 2, E. 3.4-3.6 und 4.1; vgl. statt vieler: Urteil des Bundesgerichts 9C_590/2017 vom 15 .</w:t>
      </w:r>
    </w:p>
    <w:p>
      <w:r>
        <w:t>Februar 2018 E. 5.1). Die Anerkennung eines rentenbe gründenden Inva liditätsgrades ist nur zulässig, wenn die funktionellen Auswir 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 580/2017 vom 16. Januar 2018 E. 3.1 mit Hinweisen).</w:t>
      </w:r>
    </w:p>
    <w:p>
      <w:r>
        <w:rPr>
          <w:b/>
        </w:rPr>
        <w:t>E. 1.6</w:t>
      </w:r>
    </w:p>
    <w:p>
      <w:r>
        <w:t>Aus Gründen der Verhältnismässigkeit kann dort von einem strukturierten Be weisverfahren nach BGE 141 V 281 abgesehen werden, wo es nicht nötig oder auch gar nicht geeignet ist. Ein Beweisverfahren bleibt daher entbehrlich, wenn im Rahmen beweiswertiger fachärztlicher Berichte (vgl. BGE 125 V 351) eine Ar beitsunfähigkeit in nachvollziehbar begründeter Weise verneint wird und allfäl ligen gegenteiligen Einschätzungen mangels fachärztlicher Qualifikation oder aus anderen Gründen kein Beweiswert beigemessen werden kann (BGE 143 V 409 E. 4.5.3; vgl. BGE 143 V 418 E. 7.1). Insbesondere in Fällen, in welchen nach der Aktenlage überwiegend wahrscheinlich von einer bloss leichtgradigen depressi ven Störung auszugehen ist, die nicht schon als chronifiziert gelten kann und auch nicht mit Komorbiditäten einhergeht, bedarf es in aller Regel keines struk turierten Beweisverfahrens (BGE 143 V 409 E. 4.5.3; vgl. Urteil des Bundesge richts 9C_580/2017 vom 1 6. Januar 2018 E. 3.1).</w:t>
      </w:r>
    </w:p>
    <w:p>
      <w:r>
        <w:rPr>
          <w:b/>
        </w:rPr>
        <w:t>E. 1.7</w:t>
      </w:r>
    </w:p>
    <w:p>
      <w:r>
        <w:t>) aus Gründen der Verhältnismässigkeit von einem strukturierten Beweisverfahren nach BGE 141 V 281 abgesehen werden. 6. 6. 1</w:t>
      </w:r>
    </w:p>
    <w:p>
      <w:r>
        <w:t>Gemäss Art. 29 Abs. 1 IVG entsteht der Rentenanspruch frühestens nach Ablauf von sechs Monaten nach Geltendmachung des Leistungsanspruc hs nach Art. 29 Abs. 1 ATSG. Der Beschwerdeführer hat seinen Leistungsanspruch am 2 1. August 2018 (Urk. 5/</w:t>
      </w:r>
    </w:p>
    <w:p>
      <w:r>
        <w:rPr>
          <w:b/>
        </w:rPr>
        <w:t>E. 1.8</w:t>
      </w:r>
    </w:p>
    <w:p>
      <w:r>
        <w:t>). Denn die Gutachter, wel che als Fachärzte für Psychiatrie und Psychotherapie, für Orthopädische Chirurgie und Traumatologie des Bewegungsapparates, für Allgemeine Innere Medizin und für Neurologie über für die Beurteilung der psychischen und somatischen Ge sundheitsbeeinträchtigungen des Beschwerdeführers angezeigte fachärztliche Aus- und Weiterbildungen verfügten, hatten Kenntnis sämtlicher medizinischer Vorakten , setzten sich in angemessener Weise mit den geäusserten Beschwerden auseinander und begründeten ihre Schlussfolgerungen in nachvollziehbarer Wei se. In somatischer Hinsicht vermag insbesondere zu überzeugen, dass die Gut achter davon ausgingen, dass die anhaltenden Nacken- und Kopfschmerzen, unter welchen der Beschwerdeführer leide, nicht zu erklären seien. 4.2.2</w:t>
      </w:r>
    </w:p>
    <w:p>
      <w:r>
        <w:t>In psychischer Hinsicht vermag zu überzeugen, dass die Gutachter die festgestell ten psychosozialen Faktoren im Sinne von Arbeitslosigkeit, Zukunfts- und Exis tenzsorgen (vorstehend E.</w:t>
      </w:r>
    </w:p>
    <w:p>
      <w:r>
        <w:rPr>
          <w:b/>
        </w:rPr>
        <w:t>E. 2</w:t>
      </w:r>
    </w:p>
    <w:p>
      <w:r>
        <w:t>S.</w:t>
      </w:r>
    </w:p>
    <w:p>
      <w:r>
        <w:t>2, Urk. 5/37 S. 2)</w:t>
      </w:r>
    </w:p>
    <w:p>
      <w:r>
        <w:rPr>
          <w:b/>
        </w:rPr>
        <w:t>E. 2.1</w:t>
      </w:r>
    </w:p>
    <w:p>
      <w:r>
        <w:t>Die Beschwerdegegnerin ging in der angefochtenen Verfügung vom 1 8. Novem ber 2019 ( Urk. 2) unter Hinweis auf den Vorbescheid vom 9. Oktober</w:t>
      </w:r>
    </w:p>
    <w:p>
      <w:r>
        <w:t>2019 ( Urk. 5/37) davon aus, dass der Beschwerdeführer auf Grund des Unfalls vom 1 2. Januar 2018 lediglich vorübergehend in der Ausübung seiner bisherigen Tä tigkeit eingeschränkt gewesen sei, und dass ihm spätestens ab Oktober 2018 die Ausübung seiner bisherigen Tätigkeit als Allrounder und anderer seinem Ausbil dungsstand entsprechender Tätigkeiten ohne Einschränkungen im vollzeitlichen Umfang zuzumuten gewesen sei ( Urk.</w:t>
      </w:r>
    </w:p>
    <w:p>
      <w:r>
        <w:rPr>
          <w:b/>
        </w:rPr>
        <w:t>E. 2.2</w:t>
      </w:r>
    </w:p>
    <w:p>
      <w:r>
        <w:t>Der Beschwerdeführer brachte hiegegen vor ( Urk. 1) , dass er auf Grund der Schmerzen, unter welchen er (seit dem Unfall vom 1 2. Januar 2018) täglich leide, psychisch belastet werde. Dadurch werde er in seiner Lebensqualität stark einge schränkt und sei auf die Hilfe und Unterstützung Dritter angewiesen. Obwohl er glaube, dass sich seine</w:t>
      </w:r>
    </w:p>
    <w:p>
      <w:r>
        <w:t>psychi sche Situation bei der Wiederaufnahme einer Arbeit verbessern könnte , könne er auf Grund der Schmerzen keine Tätigkeit mehr aus üben .</w:t>
      </w:r>
    </w:p>
    <w:p>
      <w:r>
        <w:rPr>
          <w:b/>
        </w:rPr>
        <w:t>E. 3.1</w:t>
      </w:r>
    </w:p>
    <w:p>
      <w:r>
        <w:t>Im Folgenden gilt es vorerst die für die Beurteilung der Frage nach einer für den Rentenanspruch vorausgesetzten Arbeitsunfähigkeit von durchschnittlich min destens 40 % während eines Wartejahres</w:t>
      </w:r>
    </w:p>
    <w:p>
      <w:r>
        <w:t>(vorstehend E.</w:t>
      </w:r>
    </w:p>
    <w:p>
      <w:r>
        <w:rPr>
          <w:b/>
        </w:rPr>
        <w:t>E. 3.2</w:t>
      </w:r>
    </w:p>
    <w:p>
      <w:r>
        <w:t>Die Ärzte des Z.___ , Klinik für Traumatologie, erwähnten im Austrittsbericht vom 1 5. Januar 2018 ( Urk. 5/9/9-11), dass der Beschwerdeführer nach einem Selbstunfall als Fahrer eines Personenwagens vom 1 2. bis 1 3. Januar 2018 hospitalisiert gewesen sei , und stellten die folgenden Diagnosen (S. 1): - leichtes Schädelhirntrauma am 1 2. Januar 2018 - HWS-Distorsion vom 1 2. Januar 2018 mit Kribbelparästhesien an beiden Armen - Kontusion der linken Niere vom 1 2. Januar 2018 - Kontusion des linken Thorax vom 1 2. Januar 2018 - Kontusion des rechten Oberschenkels vom 1 2. Januar 2018</w:t>
      </w:r>
    </w:p>
    <w:p>
      <w:r>
        <w:t>Die Ärzte erwähnten, dass eine am 1 2. Januar 2018 durchgeführte Magnetreso nanztomographie (MRI) der Halswirbelsäule (HWS) keine frischen Traumafolgen , und dass eine gleichentags durchgeführte Computertomographie (CT) des Schä dels keine intrakranielle Blutung und keine Fraktur ergeben hätten (S. 2).</w:t>
      </w:r>
    </w:p>
    <w:p>
      <w:r>
        <w:rPr>
          <w:b/>
        </w:rPr>
        <w:t>E. 3.3</w:t>
      </w:r>
    </w:p>
    <w:p>
      <w:r>
        <w:t>Dr. med. A.___ , Facharzt für Neurologie, stellte in seinem Bericht vom 1 9. Februar 2018 ( Urk. 5/23/15-1</w:t>
      </w:r>
    </w:p>
    <w:p>
      <w:r>
        <w:rPr>
          <w:b/>
        </w:rPr>
        <w:t>E. 3.4</w:t>
      </w:r>
    </w:p>
    <w:p>
      <w:r>
        <w:t>), wonach dem Beschwerdeführer die Ausübung einer angepassten Tätigkeit bei einem tiefen Be schäftigungsgrad zuzumuten sei , in Widerspruch zu seiner Beurteilung vom 2 8. Oktober 2019 (vorstehend E.</w:t>
      </w:r>
    </w:p>
    <w:p>
      <w:r>
        <w:rPr>
          <w:b/>
        </w:rPr>
        <w:t>E. 3.5</w:t>
      </w:r>
    </w:p>
    <w:p>
      <w:r>
        <w:t>) sowie auf die grundsätzlich damit über einstimmende Beurteilung durch Dr. D.___ vom 2 0. September 2019 (vorstehend E.</w:t>
      </w:r>
    </w:p>
    <w:p>
      <w:r>
        <w:rPr>
          <w:b/>
        </w:rPr>
        <w:t>E. 3.6</w:t>
      </w:r>
    </w:p>
    <w:p>
      <w:r>
        <w:t>) steht fest, dass der Beschwerdeführer vom 1 2. Januar bis 7. Oktober 2018 im Umfange von 100 % aus gesundheitlichen Gründen in seiner Arbeitsfähigkeit beeinträchtigt war, dass ihm indes a b 8. Oktober 2018 die Ausübung der bisheri ge n Tätigkeit als Allrounder und Fahrzeugpfleger im vollzeitlichen Umfang und ohne Leistungseinbusse zuzumuten war. 6 .6</w:t>
      </w:r>
    </w:p>
    <w:p>
      <w:r>
        <w:t>Während des Wartejahres im Sinne von Art. 2 8 Abs. 1 lit . b IVG, welches im</w:t>
      </w:r>
    </w:p>
    <w:p>
      <w:r>
        <w:t>Januar 2018</w:t>
      </w:r>
    </w:p>
    <w:p>
      <w:r>
        <w:t>zu laufen begann, bestand daher lediglich während der Zeit vom 1 2. Januar bis 7. Oktober</w:t>
      </w:r>
    </w:p>
    <w:p>
      <w:r>
        <w:t>2018 und damit während einer Zeit von knapp 9</w:t>
      </w:r>
    </w:p>
    <w:p>
      <w:r>
        <w:t>Mona ten Dauer eine Arbeitsunfähigkeit . Damit hat der Beschwerdeführer bereits die gemäss Art. 28 Abs. 1 lit . b IVG für einen Rentenanspruch vorausgesetzte Arbeitsunfähigkeit während eines Jahres von durchschnittlich mindestens 40 %, ohne wesentliche Unterbrü ch e, nicht erfüllt, weshalb nicht zu beanstanden ist, dass die Beschwerdegegnerin mit der angefochtenen Verfügung vom 1 8. Novem ber 2019 (Urk. 2) auf eine Invaliditätsbemessung gemäss der für Erwerbstätige massgebenden Methode des Einkommensvergleichs ve rzichtete und einen An spruch des Beschwerdeführers auf eine Invalidenrente verneinte.</w:t>
      </w:r>
    </w:p>
    <w:p>
      <w:r>
        <w:t>Demzufolge ist di e Beschwerde abzuweisen.</w:t>
      </w:r>
    </w:p>
    <w:p>
      <w:r>
        <w:rPr>
          <w:b/>
        </w:rPr>
        <w:t>E. 3.7</w:t>
      </w:r>
    </w:p>
    <w:p>
      <w:r>
        <w:t>), insoweit darin dem Beschwerdeführer e ine Arbeitsunfähigkeit aus psychischen Gründen attestiert wurde, zu beachten, dass Dr. B.___ über einen Facharzttitel für Allgemeine Innere Medizin, nicht jedoch über einen solchen für Psychiatrie und Psychotherapie verfügt. Insoweit Dr. B.___</w:t>
      </w:r>
    </w:p>
    <w:p>
      <w:r>
        <w:t>daher die Ansicht vertrat, dass der Beschwerdeführer durch ein psychisches Lei den in seiner Arbeitsfähigkeit beeinträchtigt werde, kann auf dessen Beurtei lung schon deshalb nicht abgestellt werden, weil es ih m an einer dafür angezeig ten fachärztlichen Ausbildung im Gebiet der Psychiatrie und Psychotherapie fehlt. 4. 3 .2</w:t>
      </w:r>
    </w:p>
    <w:p>
      <w:r>
        <w:t>Ergänzend gilt es in Bezug auf die Beurteilungen durch Dr. B.___ zu berücksich tigen, dass es nach der Rechtsprechung wegen der unterschiedlichen Natur von Behandlungsauftrag der therapeutisch tätigen Fachärzte und Fachärztinnen und des Begutachtungsauftrags der amtlich bestellten medizinischen Experten (BGE 124 I 170 E. 4) nicht geboten ist, ein Administrativ- oder Gerichtsgutachten stets in Frage zu stellen und zum Anlass weiterer Abklärungen zu nehmen, wenn die behandelnden Ärzte zu anderen Einschätzungen gelangen. Vorbehalten bleiben Fälle, in denen sich eine klärende Ergänzung des medizinischen Dossiers oder direkt eine abweichende Beurteilung aufdrängt, weil die behandelnden Ärzte wichtige, nicht rein subjektiver ärztlicher Interpretation entspringende Aspekte benennen, die im Rahmen der Begutachtung unerkannt oder ungewürdigt geblie ben sind (Urteile des Bundesgerichts 9C_252/2012 vom 7. September 2012 E. 8.4 und 8C_784/2011 vom 1 5. Dezember 2011 E. 3.2). Solche Aspekte sind vorlie gend nicht gegeben.</w:t>
      </w:r>
    </w:p>
    <w:p>
      <w:r>
        <w:t>Demzufolge kann auf die Arbeitsfähigkeitsbeurteilungen durch Dr. B.___</w:t>
      </w:r>
    </w:p>
    <w:p>
      <w:r>
        <w:t>vorliegend nicht abgestellt werden. 5. 5.1</w:t>
      </w:r>
    </w:p>
    <w:p>
      <w:r>
        <w:t>Gestützt auf die nachvollziehbare Beurteilung durch die Ärzte der C.___ vom 1 9. September 2019 (vorstehend E .</w:t>
      </w:r>
    </w:p>
    <w:p>
      <w:r>
        <w:rPr>
          <w:b/>
        </w:rPr>
        <w:t>E. 7</w:t>
      </w:r>
    </w:p>
    <w:p>
      <w:r>
        <w:t>.</w:t>
      </w:r>
    </w:p>
    <w:p>
      <w:r>
        <w:t>Gemäss Art. 69 Abs. 1 bis IVG ist das Beschwerdeverfahren vor dem kantonalen Versicherungsgericht bei Streitigkeiten um die Bewilligung oder die Ver wei gerung von IV-Leistungen kostenpflichtig. Die Kosten sind nach dem Ver fahrensaufwand und unabhängig vom Streitwert unter Berücksichtigung des gesetzlichen Rahmens ( Fr. 200.-- bis Fr. 1'000.--) auf Fr. 6 00 .-- festzusetzen und ausga ngsgemäss dem Beschwerdeführer aufzuerlegen. Das Gericht erkennt: 1.</w:t>
      </w:r>
    </w:p>
    <w:p>
      <w:r>
        <w:t>Die Beschwerde wird abgewiesen. 2.</w:t>
      </w:r>
    </w:p>
    <w:p>
      <w:r>
        <w:t>Die Gerichtskosten von Fr. 600 .-- werden dem Beschwerdeführer auferlegt.</w:t>
      </w:r>
    </w:p>
    <w:p>
      <w:r>
        <w:t>Rechnung und Einzahlungsschein werden dem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