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IV.2019.00898 vom 6. März 2021</w:t>
      </w:r>
    </w:p>
    <w:p>
      <w:r>
        <w:t>ZH Sozialversicherungsgericht, 2021-03-06, DE</w:t>
      </w:r>
    </w:p>
    <w:p>
      <w:r>
        <w:rPr>
          <w:b/>
        </w:rPr>
        <w:t xml:space="preserve">Quelle: </w:t>
      </w:r>
      <w:r>
        <w:t>https://mcp.opencaselaw.ch/entscheid/zh_sozialversicherungsgericht_IV.2019.00898</w:t>
      </w:r>
    </w:p>
    <w:p>
      <w:r>
        <w:t>FR: ZH_SOZIALVERSICHERUNGSGERICHT IV.2019.00898 du 6 mars 2021</w:t>
      </w:r>
    </w:p>
    <w:p>
      <w:r>
        <w:t>IT: ZH_SOZIALVERSICHERUNGSGERICHT IV.2019.00898 del 6 marzo 2021</w:t>
      </w:r>
    </w:p>
    <w:p>
      <w:pPr>
        <w:pStyle w:val="Heading2"/>
      </w:pPr>
      <w:r>
        <w:t>Erwägungen</w:t>
      </w:r>
    </w:p>
    <w:p>
      <w:r>
        <w:rPr>
          <w:b/>
        </w:rPr>
        <w:t>E. 1</w:t>
      </w:r>
    </w:p>
    <w:p>
      <w:r>
        <w:t>De r 1977 geborene X.___ arbeitete ohne abgeschlossene Berufsausbil dung (Urk. 10/2/5) seit dem 1. Dezember 20 0</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1. 2 .1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 1. 2 .2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 1. 2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 .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hielt in der angefochtenen Verfügung gestützt auf das psychiatrische und neuropsychologische Gutachten – entgegen dem Dafürhalten des Beschwerdeführers sei diese s schlüssig - fest, der Beschwerdeführer sei seit Sommer 2016 in seiner angestammten Tätigkeit als Hilfskoch eingeschränkt . Für jegliche Tätigkeiten auf dem ersten Arbeitsmarkt bestehe eine Beeinträchtigung im Umfang von 30 % . Eine Rente könne erst ab einem Invaliditätsgrad von 40 % zugesprochen werden, weshalb kein Anspruch auf Rentenleistungen bestehe (Urk. 2) . 2.2</w:t>
      </w:r>
    </w:p>
    <w:p>
      <w:r>
        <w:t>Demgegenüber machte der Beschwerdeführer geltend, das Gutachten von Dr. phil. B.___ und Prof. Dr. A.___</w:t>
      </w:r>
    </w:p>
    <w:p>
      <w:r>
        <w:t>belege eine Arbeitsfähigkeit von 70 % in jegli cher Tätigkeit auf dem ersten Arbeitsmarkt nicht rechtsgenüglich . Die weiteren medizinischen Akten, insbesondere die Berichte der spezialisierten Kliniken , wür den vielmehr zeigen, dass keine Arbeitsfähigkeit vorliege, die auf dem freien Arbeitsmarkt verwertet werden könne. Es sei nicht nachvollziehbar, dass die Gut achter e ine gesundhei tliche Problematik fest stell t en , die sich auf die Möglichkei ten , eine Erwerb stätigkeit auszuüben , auswirken könn e , sie jedoch der Auffassung seien, der Beschwerdeführer sei im ersten Arbeitsmarkt lediglich 30 % beeinträch tigt . Sodann seien im medizinischen Sachverhalt falsche Annahmen enthalten, die bei der Begründung der Arbeitsfähigkeit wieder aufgenommen worden seien ( Urk. 1 S. 3 f.) . Die Gutachter hätten sich ferner nicht auf nach - vollziehbare Art und Weise mit den abweichenden Einschätzungen – wonach eine Arbeitsfähigkeit im geschützten Rahmen</w:t>
      </w:r>
    </w:p>
    <w:p>
      <w:r>
        <w:t>noch gegeben sei, nicht aber im freien Arbeitsmarkt – auseinandergesetzt (Urk. 1 S.10). Die Festlegung der Invalidität durch die Beschwerdegegnerin beruhe damit nicht auf eine r tragfä hige n Grundlage. Es sei ein weiteres Gutachten notwendig, weshalb ein gerichtliches Gutachten einzuho len sei (Urk. 1 S. 13). 3.</w:t>
      </w:r>
    </w:p>
    <w:p>
      <w:r>
        <w:rPr>
          <w:b/>
        </w:rPr>
        <w:t>E. 3</w:t>
      </w:r>
    </w:p>
    <w:p>
      <w:r>
        <w:t>Auf die Vorbringen der Parteien und die eingereichten Unterlagen wird, soweit erforderlich, im Rahmen der nachfolgenden Erwägungen eingegangen. Das Gericht zieht in Erwägung: 1.</w:t>
      </w:r>
    </w:p>
    <w:p>
      <w:r>
        <w:rPr>
          <w:b/>
        </w:rPr>
        <w:t>E. 3.1</w:t>
      </w:r>
    </w:p>
    <w:p>
      <w:r>
        <w:t>Die Gutachter des Institut s</w:t>
      </w:r>
    </w:p>
    <w:p>
      <w:r>
        <w:t>C.___ , Dr. A.___ und Dr. B.___ , nannten im Gutachten vom 26. März 2019 (Urk. 10/106) als Diag nose eine Persönlichkeitsstörung mit paranoiden, narzisstischen und passiv aggressiven Anteilen (ICD-10 F60.0, F60.80 und F60.81, Urk. 10/106/21).</w:t>
      </w:r>
    </w:p>
    <w:p>
      <w:r>
        <w:t>3. 2</w:t>
      </w:r>
    </w:p>
    <w:p>
      <w:r>
        <w:t>Dazu führte der psychiatrische Gutachter aus, der Beschwerdeführer habe betont, er suche Hilfe für seine Sorgen, da er alles verloren habe. Der Beschwerdeführer habe geklagt, seit 15 Jahren alleine zu sein, da es ihm bisher nicht gelungen sei, eine Familie zu gründen (Urk. 10/106/14). Im Gespräch seien immer wieder Inkonsistenzen aufgefallen, wenn er seine grosse Einsamkeit beschr ieben , dann aber über eine weitgefächerte Familie berichtet habe , mit deren Mitglieder er einen guten Kontakt habe. Auch die wenigen Stunden Schlaf könne er nicht schlüssig erklären ; er habe ange ge ben , einfach im Bett zu liegen und allenfalls immer wieder einzuschlafen. Auffällig sei, dass der Beschwerdeführer seine depressive Symptomatik betone, dann aber affektiv schwingungsfähig und freu dig über seine Nichten und Neffen erzähle. Des Weiteren habe der Beschwerde führer angegeben, die Medik amente einzunehmen; nach Ankündigung, dass dies mit einer Blutentnahme überprüft werden sollte , habe er ausgeführt , wegen einer Erkältung NeoCitran und auf Anraten der Apothekerin während den letzten vier Tagen keine anderen Medikamente eingenommen zu haben. Er wirke in der Schil derung seiner Beschwerden rech t demonstrativ (Urk. 10/106/17). Der Beschwer deführer</w:t>
      </w:r>
    </w:p>
    <w:p>
      <w:r>
        <w:t>sei</w:t>
      </w:r>
    </w:p>
    <w:p>
      <w:r>
        <w:t>bewusstseinsklar, wach und zu al len Qualitäten voll orientiert und habe</w:t>
      </w:r>
    </w:p>
    <w:p>
      <w:r>
        <w:t>in der groben klinischen Prüfung keine gravierenden Auffassungsstörungen gezeigt. Er habe berichtet, am Tag manchmal plötzlich sehr emotional zu werden, es seien auch Erinnerungen an die drei Tage im Gefängnis oder an seinen Vater au f ge kommen, v on dem er als Kind keine Hilfe b ekommen habe . Der Gutachter hielt fest, d ie Erinnerungen entsprächen</w:t>
      </w:r>
    </w:p>
    <w:p>
      <w:r>
        <w:t>in ihrer Dynamik jedoch nicht spezifi sche n Nachhall-Erinnerungen (Flashbacks) bei posttraumatischer Stressstörung . Es seien keine Anhaltspunkte für Wahn festgestellt worden .</w:t>
      </w:r>
    </w:p>
    <w:p>
      <w:r>
        <w:t>A llerdings habe der Beschwerdeführer über wahnähnliche Erlebnisse berichtet, wobei er manchmal im Halbschlaf spüre , dass ihn jemand aus dem Bett ziehen wolle . Es</w:t>
      </w:r>
    </w:p>
    <w:p>
      <w:r>
        <w:t>sei dabei am wahrscheinlichsten von Träume n oder Phänomena im Halbschlaf beziehungs weise beim Aufwachen auszugehen , da es sich nicht um eine plausible Schilde rung von Halluzinationen handle. Der Beschwerdeführer habe immer wieder über die Sinnlosigkeit im Leben gesprochen, weil er keine Familie gründen könne. Bei der Schilderung seiner Familie sei er hingegen stimmungsmässig deutlich aufge hellt gewesen und habe sogar gelacht. Von wenigen Gesprächsteilen abgesehen, sei er relativ starr und wenig schwingungsfähig in dem geschilderten depressiven Affekt verharrt. Bezüglich seiner Situation in der Schweiz habe der Beschwerde führer über einen deutli chen sozialen Rückzug berichtet; mit seiner Familie in der Türkei habe er jedoch vielfältige n Kontakt</w:t>
      </w:r>
    </w:p>
    <w:p>
      <w:r>
        <w:t>( Urk. 10/106/18) . Vom Beschwerde führer selbst werde im Rückblick auf die letzten Jahre ein durchgehendes Stim mungsbild mit anhaltendem reaktive m depressivem Syndrom aufgrund der psy chosozialen Situation beschrieben (Einsamkeit, Partnerlosigkeit). Die in der Aktenlage festgehaltene Diagnose einer rezidivierenden depressiven Störung sei daher anzuzweifeln . Beim Beschwerdeführer sei vielmehr von einer längerdau ernden depressiven Reaktion aus zugehen , da er vor allen Dingen auf ihn belas tende Umgebungseinflüsse mit der depressiven Stimmung reagiere. Ein Problem bei der Diagnose einer reaktiven depressiven Störung sei, dass die längerdauernde depressive Reaktion im Sinne einer Anpassungsstörung einen Zustand schildere, der nach ICD-10 zwei Jahre nicht überschreiten sollte. Es schein e , dass b eim Beschwerdeführer die dysfunktionalen Persönlichkeitsanteile so stark überwie gen würden , dass das depressive Syndrom am ehesten der vorherrschenden Per sönlichkeitsstörung zuzuordnen sei. Eine eigenständige depressive Störung im Sinne einer chronifizierten depressiven Episode oder einer rezidivierenden depressiven Störung sei aufgrund der Verlaufsschilderung eher unwahrscheinlich. Ebenso sei auch die gestellte Diagnose einer posttraumatischen Belastungsstö rung unplausibel . Es fehle an den typischen Merkmalen wie dem wiederholten Erleben des Traumas, sogenannten Flashbacks, Träumen oder Albträume n , die vor dem Hintergrund eines andauernden Gefühls von Betäubtsein und emotiona ler Stumpfheit auftreten würden. Sodann sei der Beschwerdeführer der Umgebung gegenüber nicht teilnahmslos, sondern suche aktiv Kontakte ,</w:t>
      </w:r>
    </w:p>
    <w:p>
      <w:r>
        <w:t>sodass er darum gebeten habe, noch länger in der p sychiatrischen Klinik stationär bleiben zu dür fen (Urk.10/106/19-20). Die Kriterien der Persönlichkeitsstörung seien fast mus terhaft erfüllt. Insbesondere würden die inneren Erfahrungs- und Verhaltensmus ter des Beschwerdeführers deutlich von kulturell erwarteten und akzeptierten Vorgaben bezüglich Affektivität, Impulskontrolle und der Art des Umgangs mit anderen Menschen</w:t>
      </w:r>
    </w:p>
    <w:p>
      <w:r>
        <w:t>ab weichen . Neben paranoiden Anteilen seien beim Beschwer deführer zusätzlich narzisstische sowie passiv aggressive Ante ile vorhanden (Urk. 10/106/21).</w:t>
      </w:r>
    </w:p>
    <w:p>
      <w:r>
        <w:t>Der Summenwert des Mini -ICF-APP habe beim Beschwerdeführer 7 betragen. Die Aktivitäts- und Partizipationsbeeinträchtigung zeige sich in mässiger Ausprä gung bei den Merkmalen Flexibilität und Umstellungsfähigkeit sowie der Fähig keit zu engen dyadischen Beziehungen. Das Ergebnis des Mini-ICF-APP Ratings sei konsistent mit der Annahme einer mindestens 80%igen Arb eitsfähigkeit (Urk. 10/106/22).</w:t>
      </w:r>
    </w:p>
    <w:p>
      <w:r>
        <w:t>Der Beschwerdeführer habe verschiedene stationäre Behandlungen, auch auf spe zialisierten Traumastationen , in Anspruch genommen . Es sei jedoch zu keine r wesentliche n Veränderung des psychopathologischen Zustandbildes</w:t>
      </w:r>
    </w:p>
    <w:p>
      <w:r>
        <w:t>gekommen . Hinsichtlich medikamentöser Behandlung sei die Compliance zu bezweifeln, da der Beschwerdeführer bei Ankündigung einer Spiegelkontrolle angegeben habe, seit vier Tagen keine Medikamente mehr genommen zu haben . Die Erfolg s aussichten weiterer therapeutischer Behandlungen erachtete der Gutachter bei der tiefgreifenden Persönlichkeitsstörung als sehr eingeschränkt, weshalb eine weitere stationäre Behandlung nicht indiziert erscheine (Urk. 10/106/23). Neu ropsychologisch sei eine leichte bis mittelschwere kognitive Störung festgestellt worden. Die Funktions- und Fähigkeitsstörung beim Beschwerdeführer sei auch auf die dysfunktionale Persönlichkeitsstruktur zurückzuführen. Zusä tzlich sei davon auszugehen, dass auch nicht medizinisch begründete Funktionsstörungen – wie die schwierige psychosoziale Situation mit der geschilderten Vereinsamung in einem dem Beschwerdeführer nach wie vor fremden Kulturkreis – hinzutr ä ten (Urk. 10/106/24).</w:t>
      </w:r>
    </w:p>
    <w:p>
      <w:r>
        <w:t>Zur Arbeitsfähigkeit hielt der Gutachter fest, d er Beschwerdeführer könne in der zuletzt ausgeübten Tätigkeit als Hilfskoch 100 % anwesend sein; es müsse jedoch mit einer leichten Einschränkung der Leistung</w:t>
      </w:r>
    </w:p>
    <w:p>
      <w:r>
        <w:t>von rund 30 % gerechnet werden. Eine der Behinderung optimal angepasste Tätigkeit müsse ähnlich wie die letzte Tätigkeit als Hilfskoch aussehen. Ein kleines Team in eher familiärem Zusammen hang und eine Tätigkeit ohne höhere kognitive Anforderungen wäre n optimal. In einer solchen Tätigkeit wäre auch im freien Arbeitsmarkt eine Präsenz von 100 % möglich, wobei aufgrund der kognitiven Minderleistung mit eine r Einschränkung von 20-30 % zu rechnen sei (Urk. 10/106/25-26). 3. 3</w:t>
      </w:r>
    </w:p>
    <w:p>
      <w:r>
        <w:t>Im neuropsychologischen G utachten hielt Dr. B.___ fest, der Beschwerdeführer habe die kognitiven Tests ausreichend motiviert, konzentriert und sorgfältig bearbeitet. Das Vorgehen sei strukturiert und prinzipiell ausdauernd gewesen. Die zeitliche Belastbarkeit sei gut gewesen und es habe sich weder im Verlauf längerer Aufgaben noch über die gesamte Dauer der neuropsychologischen Begutachtung eine nachlassende Leistung gezeigt (Urk. 10/106/34) . In den allermeisten über prüften kognitiven Teilleistungen hätten sich durchschnittliche Resultate gezeigt. Überdurchschnittlich seien die Konzentrationsfähigkeit sowie die Lernleistung für verbale Informationen gewesen. Zu unterdurchschnittlichen Resultaten sei es beim Abzeichnen der komplexen geometrischen Figur sowie bei den Aufgaben zur Überprüfung der tonischen und phasischen</w:t>
      </w:r>
    </w:p>
    <w:p>
      <w:r>
        <w:t>Alertness gekommen. Weit unter durchschnittlich seien auch die intellektuelle Flexibilität und die verbale Interfe renzkontrolle gewesen. Dr. B.___ bestätigte sodann, zur Validierung der kogniti ven Defizite Symptomvalidierungstests durchgeführt beziehungsweise verfah rensimmanente Validierungsfaktoren überprüft zu haben (Urk. 10/106/35). Beim Beschwerdeführer seien keine Parameter der Symptomvalidierung auffällig gewesen, weshalb keine Hinweise auf eine Aggravation oder Simulation von Beschwerden best ünden . Die kognitiven Einschränkungen seien authentisch. Der Beschwerdeführer leide an einer leichten bis mittelgradigen neuropsychologi schen Störung, wobei die Funktionsfähigkeit im Alltag bei beruflichen Anforde rungen leicht eingeschränkt sein könn t e. Bei Berufen oder Aufgaben mit über durchschnittlich hohen kognitiven Anforderungen könn t e die Funktionsfähigkeit sogar mittelgradig eingeschränkt sein. Die angestammte Arbeitstätigkeit des Beschwerdeführers als Hilfskoch sei als Tätigkeit mit eher geringen Anforderun gen an die kognitiven Leistungen anzusehen. In dieser Tätigkeit betrage die Arbeitsunfähigkeit aus rein neuropsychologischer Sicht maximal 30 %. Der Beschwerdeführer sei aus neuropsychologischer Sicht in der Lage, 100 % anwe se nd zu sein (Urk. 10/106/36-37). 4.</w:t>
      </w:r>
    </w:p>
    <w:p>
      <w:r>
        <w:t>4.1</w:t>
      </w:r>
    </w:p>
    <w:p>
      <w:r>
        <w:t>Das Gutachten vom 26. März 2019 erging in Kenntnis und in Auseinandersetzung mit den relevanten Vorakten (Urk. 10/106/4-13), den geklagten Beschwerden sowie gestützt auf die klinischen Untersuchungen (Urk. 10/106/13-19). Der psy chiatrische Gutachter erhob den psychiatrischen Befund nach AMDP und Mini-ICF-APP (Urk. 10/106/38-41).</w:t>
      </w:r>
    </w:p>
    <w:p>
      <w:r>
        <w:t>Er begründete seine Diagnosen ausführlich und differenziert, nahm zu den Beurteilungen in den Vorakten einlässlich Stellung und begründete seine abweichende Einschätzung plausibel (Urk. 10/106/19-21). Die Beurteilung der Gutachter basiert sodann auf einer detaillierten Befundauf nahme inklusive Testverfahren zur Symptomvalidierung (Urk. 10/106/35). Mithin erfüllt das Gutachten die rechtsprechungsgemässen Anforderungen an beweis taugliche Entscheidungsgrundlagen (vgl. E. 1.5). 4.2</w:t>
      </w:r>
    </w:p>
    <w:p>
      <w:r>
        <w:t>Der Beschwerdeführer machte demgegenüber geltend, es sei nicht tragfähig, dass die Gutachter – entgegen der Beurteilung der spezialisierten Fachmediziner – festhielten, es liege keine posttraumatische Belastungsstörung (PTBS) oder kom plexe PTBS vor (Urk. 1 S. 3 f.). Dem ist entgegenzuhalten, dass Dr. A.___</w:t>
      </w:r>
    </w:p>
    <w:p>
      <w:r>
        <w:t>zur Her leitung der Diagnose a u sführte , in Bezug auf eine posttraumatische Belastungs störung stelle ein dreitägiger Gefängnisaufenthalt als Jugendlicher oder die strenge und oft strafende Behandlung durch den patriarchalen Vater kein belas tendes Ereignis mit aussergewöhnlicher Bedrohung oder katastrophenartigem Ausmass nach ICD-10 dar. Dabei ist auch zu berücksichtigen, dass gemäss der klinisch diagnostischen Leitlinien zur posttraumatischen Belastungsstörung (vgl. Horst Dilling /Werner Mombour /Martin H. Schmidt [Hrsg.], Internationale Klassi fikation psychischer Störungen, ICD-10, Kapitel V (F), 10. Auflage 2015, F43.1 S. 208), die Störung dem Trauma mit einer Latenz folgt, die Wochen bis Monate dauern kann, jedoch selten mehr als sechs Monate nach dem Trauma auftritt . Beim Beschwerdeführer wäre die allfällige Störung nach 15 bis 20 Jahren oder je nach auslösendem Ereignis noch später aufgetreten, was vor dem erwähnten Hin tergrund der Leitlinien und der Arbeits fähig keit des Beschwerdeführers in der Schweiz bis im Jahr 2016 nicht plausibel und nicht überwiegend wahrscheinlich erscheint. Ergänzend ist auf die höchstrichterliche Rechtsprechung hinzuweisen, wonach es für die Herleitung und Begründung der Diagnose einer posttraumati schen Belastungsstörung einer besonderen Achtsamkeit bedarf, was nicht bloss für das auslösende Trauma, sondern auch für die Latenzzeit zwischen initialer Belastung und Auftreten der Störung gilt und es eine besondere Begründung bei jenen Fällen braucht, in denen ganz ausnahmsweise aus bestimmten Gründen ein späterer Beginn berücksichtigt werden soll (vgl. zum Ganzen Urteil des Bundes gerichts 9C_548/2019 vom 16. Januar 2020 E. 6.3). An diesen hierzu von der Rechtsprechung statuierten Anforderungen fehlte es für die rechtsgenügliche Begründung der Diagnose einer posttraumatischen Belastungsstörung ganz offensichtlich. Darüber hinaus wird im Gutachten detailliert und überzeugend dargelegt, dass auch die übrigen Merkmale einer posttraumatischen Belastungs störung wie Flashbacks und Alpträume, die sich auf das traumatisierende Ereignis beziehen, sowie eine emotionale Stumpfheit (der Beschwerdeführer sei gerade nicht teilnahmslos der Umgebung gegenüber, sondern suche aktiv Kontakt) zum Zeitpunkt der Begutachtung gefehlt hätten (Urk. 10/106/20). Dem Einwand des Beschwerdeführers, wonach die behandelnden Ärzte eine komplexe posttrauma tische Belastungsstörung diagnostiziert hätt en und dafür das Vorliegen eines traumatisierenden Ereignisses nicht notwendig sei (Urk. 1 S. 6), ist ferner entge genzuhalten, dass die Ärzte der Klinik D.___ zwar eine komplexe post traumatische Belastungsstörung nannten, sich in der Beurteilung jedoch ebenso auf die Klassifizierung der ICD-10 F43.1 (Urk. 10/11/1) bezogen wie die fallfüh rende Psychologin Dipl. Psych. E.___ ( Urk. 10/96/3; vgl. auch Urk. 10/79/1).</w:t>
      </w:r>
    </w:p>
    <w:p>
      <w:r>
        <w:t>Die Gutachter berücksichtigten sodann sämtliche durch die behandelnden Ärzte erhobenen Befunde ,</w:t>
      </w:r>
    </w:p>
    <w:p>
      <w:r>
        <w:t>was in die psychiatrische Beurteilung Eingang fand (Urk. 10/106/19-21). Der Umstand alleine, dass die behandelnde Psychologin in ihrem Bericht vom 12. August 2019 ( Urk. 10/125) darlegte, es liege kein manipu latives Verhalten vor und auch nicht der Versuch, sie zu belügen (vgl. Urk. 1 S. 4), vermag die Einschätzung der Gutachte r nicht in Zweifel zu ziehen. Es ist Aufgabe des Gutachters, im Rahmen seiner Fachkenntnisse Diskrepanzen zu den anlässlich der Exploration gemachten Wahrnehmungen darzulegen, zu würdigen sowie unter Berücksichtigung der früheren medizinischen Aktenlage seine Schlüsse plausibel darzulegen. Dieser Aufgabe ist der Gutachter - unter Beachtung aller verfügbarer Berichte - in pflichtgemässer Ausübung des Begutachtungsauftrages nachgekommen (Urk. 10/106/24). Ein Mangel ist mithin nicht zu erblicken. Ebenso wenig vermag der Beschwerdeführer durchzudringen, soweit er vorbrin gen liess, das angeblich übergriffige Verhalten gegenüber der lernenden Person habe sich nicht erhärten lassen und der effektive Ablauf hinsichtlich Integrati onsmassnahme sei im Gutachten nicht korrekt wiedergegeben, womit die hierauf, auf offenkundig aktenwidrigen Annahmen beruhende, medizinische Beurteilung nicht einfach als richtig angenommen werden könne. Aktenkundig ist, dass die betroffene Person mit dem Verhalten des Beschwerdeführers nicht einverstanden war (vgl. Urk. 10/73/3), was in eine polizeilichen Einvernahme des Beschwerde führers mündete ( Urk. 10/73/7). Die behandelnde Psychologin hielt denn mit Bericht vom 17. September 2018 fest, interaktionelle Probleme zwischen dem Beschwerdeführer und einer Mitarbeiterin (der Durchführungsstelle) hätten zum Abbruch des Arbeitsversuchs im Frühling 2018 geführt ( Urk. 10/93/4; vgl. auch Urk. 10/73/5). Diese Gegebenheit fand denn nur insoweit Eingang ins psychiatri sche Gutachten, als Dr. A.___ im Rahmen der Klassifikation der Diagnosen aus führte, die inneren Erfahrungs- und Verhaltensmuster des Beschwerdeführers würden deutlich von den kulturell erwarteten und akzeptierten Vorgaben abwei chen sowohl bezüglich Affektivität und Impulskontrolle als auch was die Art des Umgangs mit anderen Menschen betreffe. Hierzu verwies er auf das in der Klinik F.___ auferlegte Stationsverbot ( Urk. 10/19/5) sowie die Kündigung «aus ähnlichen Gründen» ( Urk. 10/106/21). Das Kriterium G2 für die Diagnose der Persönlichkeitsstörung, wonach die Abweichung so ausgeprägt sein muss, dass das daraus resultierende Verhalten in vielen persönlichen und sozialen Situationen unflexibel, unangepasst oder auch auf andere Weise unzweckmässig ist, erachtete der Gutachter damit als erfüllt. Demgemäss erfolgte weder eine Qua lifikation des fraglichen Verhaltens noch fand - entgegen dem beschwerdeführe rischen Vorwurf - eine falsche Annahme Eingang in die medizinische Beurtei lung. Dass das Verhalten des Beschwerdeführers in verschiedenen sozialen Situ ationen unangepasst war, ergibt sich denn auch aus dem von ihm angerufenen Bericht der behandelnden Psychologin, wonach es teilweise auch zu aggressiven Durchbrüchen komme, weshalb eine Arbeitsfähigkeit in nicht geschütztem Rah men nicht gegeben sei ( Urk. 10/125/3; vgl. auch Urk. 10/98/6, wonach der Beschwerdeführer in der Klinik als «eher unkooperativ » wahrgenommen worden sei; sowie den Bericht der psychiatrischen Klinik G.___ , welcher von noch bestehenden interaktionellen Problemen mit hinderlich wirkenden Impuls durchbrüchen auf die berufliche Integration berichtete: Urk. 10/79/5). Der Schluss des Gutachters auf eine Persönlichkeitsstörung ist mit Blick auf die von ihm erhobenen Befunde sowie angesichts des Dargelegten nachvollziehbar und steht mit der übrigen Aktenlage im Einklang (vgl. Urk. 10/19/1, 10/90/1, 10/93/3, 10/98/2). Ferner hat der Gutachter das Vorliegen einer eigenständigen Depression überzeugend ausgeschlossen ( Urk. 10/106/20, E. 3.2). Der Umstand alleine, dass behandelnde Fachärzte eine vom eingeholten Gutachten abweichende Meinung äussern, gibt nicht Anlass zu weiteren Abklärungen und vermag das Gutachten nicht in Frage zu stellen (vgl. auch Urk. 10/129/3) ; anders würde es sich verhal ten, wenn die behandelnden Ärzte konkrete objektiv fassbare Aspekte namhaft machen, die den ärztlichen Experten entgangen sind oder mit denen sie sich nicht befasst haben (vgl. Urteil U 58/06 des Bundesgerichts vom 2. August 2006 E. 2.2). Hierfür sind v orliegend keine Anhaltpunkte ersichtlich.</w:t>
      </w:r>
    </w:p>
    <w:p>
      <w:r>
        <w:t>Des Weiteren brachte der Beschwerdeführer vor, er könne nur im zweiten Arbeitsmarkt, im Rahmen einer geschützten Arbeit, einer Tätigkeit nachgehen (Urk. 1 S. 8).</w:t>
      </w:r>
    </w:p>
    <w:p>
      <w:r>
        <w:t>Die Ärzte der Klinik G.___ führten in ihrem Bericht zwar einerseits aus, dass beim Beschwerdeführer keine Funktionsausfälle im eigentli chen Sinne vorliegen würden. Anderseits hielten sie fest, durch die hohe Anspan nung, die massive Kränkbarkeit sowie die mangelnde Selbststeuerungsfähigkeit drohe die interpersonelle Situation rasch zu eskalieren (vgl. Urk. 10/95/4). Der psychiatrische Gutachter</w:t>
      </w:r>
    </w:p>
    <w:p>
      <w:r>
        <w:t>erwog jedoch , dass bei der bisherigen Tätigkeit mit einer Leistungseinschränkung von rund 30 % zu rechnen sei, die s sei auf die leichte bis mittelschwere kognitive Störung zurückzuführen. Eine Tätigkeit in einem kleinen Team in eher familiärem Zusammenhang und ohne höhere kognitive Anforde rungen wäre hingen optimal angepasst; mit einer Leistungseinschränkung sei dabei kaum zu rechnen , allenfalls sei eine geringe Einschränkung infolge der kognitiven Minderleistung von 20-30 % zu erwarten (Urk. 10/106/25).</w:t>
      </w:r>
    </w:p>
    <w:p>
      <w:r>
        <w:t>Die Aus wirkungen der Persönlichkeitsstörungen wurden von den Gutachtern mithin berücksichtigt und flossen ins Belastungsprofil mit ein. Sodann ist in Bezug auf Berichte von Hausärztinnen und Hausärzten wie überhaupt von behandelnden Arztpersonen beziehungsweise Therapeuten auf die Erfahrungstatsache hinzu weisen, dass diese mitunter im Hinblick auf ihre auftragsrechtliche Vertrauens stellung in Zweifelsfällen eher zu Gunsten ihrer Patienten aussagen (BGE 135 V</w:t>
      </w:r>
    </w:p>
    <w:p>
      <w:r>
        <w:t>465 E. 4.5, 125 V 351 E. 3b/cc). Bei der Feststellung durch die Eingliede - rungsbe raterin , wonach eine Integration im ersten Arbeitsmarkt beim Beschwer - deführer aufgrund fehlender Selbstkompetenzen nicht möglich sei ( Urk. 10/1/60/17-18), handelt es sich denn nicht um einen medizinischen Bericht. Nach der Rechtspre chung ist die Frage nach den noch zumutbaren Tätigkeiten und Arbeitsleistungen nach Massgabe der objektiv feststellbaren Gesundheitsschädigung in erster Linie durch die Ärzte und nicht durch die Eingliederungsfachleute auf Grundlage der von ihnen erhobenen, subjektiven Arbeitsleistungen zu beantworten (Urteile des Bundesgerichts 8C_334/2018 vom 8. Januar 2019 E. 4.2.1, 9C_396/2014 vom 15. April 2015 E. 5.4, je mit Hinweisen). Im Übrigen ist es nicht nachvollziehbar, inwiefern de m Beschwerdeführer, der im mer einer vollständigen Arbeitstätigkeit nachging (vgl. Urk. 10/69 sowie Urk. 10/106/22), keine Arbeit auf dem ersten Arbeitsmarkt mehr zugemutet werden könnte. 4.3</w:t>
      </w:r>
    </w:p>
    <w:p>
      <w:r>
        <w:t>Nach dem Gesagten erweisen sich die Einwendungen des Beschwerdeführers gegen das psychiatrisch-neuropsychologische Gutachten als unbegründet. Es lie gen keine konkreten Indizien vor, welche gegen die Zuverlässigkeit der Expertise spr ä chen (vgl. E. 1.4). Der medizinische Sachverhalt wurde hinreichend abgeklärt und von weiteren Begutachtung en oder Abklärungen – wie vom Beschwerdefüh rer beantragt (Urk. 1 S. 13) – sind keine massgeblich neuen Erkenntnisse zu erwarten. Gestützt auf das beweiskräftige Gutachten erschliesst sich, dass dem Beschwerdeführer seine bisherige Tätigkeit als Hilfskoch mit dem im Sozialversi cherungsrecht geltenden Beweismass der überwiegenden Wahrscheinlichkeit aus psychiatrischer Sicht zu 100 % zumutbar ist und er eine Leist ungsfähigkeit von mindestens 70 % erreicht . 4.4</w:t>
      </w:r>
    </w:p>
    <w:p>
      <w:r>
        <w:t>Die gutachterlich attestierte Arbeitsunfähigkeit basiert auf Einschränkungen im Bereich</w:t>
      </w:r>
    </w:p>
    <w:p>
      <w:r>
        <w:t>Psychiatrie und Neuropsychologie , was grundsätzlich anhand einer Über prüfung der massgeblichen Indikatoren zu validieren ist (vgl. E. 1.3.2). Da aus einer Indikatorenprüfung jedoch keine höhere Arbeitsunfähigkeit als die gut achterlich attestierte resultieren kann (Urteil des Bundesgerichts 8C_629/2019 vom 8. November 2019 E. 4.2.4 mit Hinweisen) und eine Arbeitsunfähigkeit in der bisherigen Tätigkeit von maximal 30 %, mithin einem Invaliditätsgrad von maximal 30 % entsprechend , vorliegend keinen Rentenanspruch begründet (E. 1.2), kann auf die Durchführung eines strukturierten Beweisverfahrens ver zichtet werden. 4.5</w:t>
      </w:r>
    </w:p>
    <w:p>
      <w:r>
        <w:t>Gestützt auf den medizinischen Sachverhalt und den bisherigen beruflichen Wer degang ist anzunehmen, dass der Beschwerdeführer in einer mit der bisherigen Tätigkeit vergleichbaren Tätigkeit (im 100</w:t>
      </w:r>
    </w:p>
    <w:p>
      <w:r>
        <w:t>%-Pensum mit einer Leistungsfähig keit von 70 %) bestmöglich eingegliedert wäre (Urk. 10/106/25) . Damit erübrigt sich ein ordentlicher Einkommensvergleich und es kann für das Validen- und das Invalideneinkommen dieselbe Bemessungsgrundlage herangezogen werden (vgl. Urteil e des Bundesgerichts 9C_368/2019 vom 8. Oktober 2019, 9C_27/2018 vom 19. Juli 2019 E. 6.3 ).</w:t>
      </w:r>
    </w:p>
    <w:p>
      <w:r>
        <w:t>Bei einem Invaliditätsgrad von maximal 30 % verfügt der Beschwerdeführer über keinen Rentenanspruch (E. 1.3), weshalb die Beschwerde abzuweisen ist. 5.</w:t>
      </w:r>
    </w:p>
    <w:p>
      <w:r>
        <w:t>5.1</w:t>
      </w:r>
    </w:p>
    <w:p>
      <w:r>
        <w:t>Da es vorliegend um die Bewilligung oder Verweigerung von Versicherungsleis tungen geht, ist das Verfahren kostenpflichtig. Die Gerichtskosten sind nach dem Verfahrensaufwand und unabhängig vom Streitwert festzulegen (Art. 69 Abs. 1 bis IVG) und ermessensweise auf Fr. 800.-- anzusetzen. Die dem Beschwerdeführer ausgangsgemäss aufzuerlegenden Kosten sind , infolge Gewährung der unentgelt lichen Prozessführung (Urk. 11) , einstweilen auf die Gerichtskasse zu nehmen. 5.2</w:t>
      </w:r>
    </w:p>
    <w:p>
      <w:r>
        <w:t>Mit Verfügung vom 5. Februar 2020 (Urk. 11) wurde dem Beschwerdeführer Rechtsanwalt Viktor Györffy als unentgeltlicher Rechtsvertreter bestellt (Disposi tiv-Ziffer 1). Da dieser von der Möglichkeit, eine Honorarnote einzureichen (vgl. Dispositiv-Ziffer 3), keinen Gebrauch gemacht hat, ist die Entschädigung ermes sensweise ohne Rücksicht auf den Streitwert nach der Bedeutung der Streitsache und der Schwierigkeit des Prozesses festzulegen ( § 34 Abs. 3 des Gesetzes über das Soz ialversicherungsgericht [ GSVGer ]). Unter Berücksichtigung der genannten Kriterien ist die Entschä digung von Amtes wegen auf Fr.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00.-- (inkl. Baraus lagen und Mehrwertsteuer) festzusetzen. 5.3</w:t>
      </w:r>
    </w:p>
    <w:p>
      <w:r>
        <w:t>Der Beschwerdeführer ist auf § 16 Abs. 4 GSVGer hinzuweisen, wonach er zur Nachzahlung der Gerichtskosten und der Entschädigung an den unentgeltlichen Rechtsvertreter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Viktor Györffy, Zürich, wird mit Fr. 1’900 .-- (inkl. Barauslagen und MWSt ) aus der Gerichts kasse entschädigt. Der Beschwerdeführer wird auf die Nachzahlungspflicht gemäss § 16 Abs. 4 GSVGer hingewiesen. 4.</w:t>
      </w:r>
    </w:p>
    <w:p>
      <w:r>
        <w:t>Zustellung gegen Empfangsschein an: - Rechtsanwalt Viktor Györffy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