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IV.2019.00877 vom 3. Oktober 2020</w:t>
      </w:r>
    </w:p>
    <w:p>
      <w:r>
        <w:t>ZH Sozialversicherungsgericht, 2020-10-03, DE</w:t>
      </w:r>
    </w:p>
    <w:p>
      <w:r>
        <w:rPr>
          <w:b/>
        </w:rPr>
        <w:t xml:space="preserve">Quelle: </w:t>
      </w:r>
      <w:r>
        <w:t>https://mcp.opencaselaw.ch/entscheid/zh_sozialversicherungsgericht_IV.2019.00877</w:t>
      </w:r>
    </w:p>
    <w:p>
      <w:r>
        <w:t>FR: ZH_SOZIALVERSICHERUNGSGERICHT IV.2019.00877 du 3 octobre 2020</w:t>
      </w:r>
    </w:p>
    <w:p>
      <w:r>
        <w:t>IT: ZH_SOZIALVERSICHERUNGSGERICHT IV.2019.00877 del 3 ottobre 2020</w:t>
      </w:r>
    </w:p>
    <w:p>
      <w:pPr>
        <w:pStyle w:val="Heading2"/>
      </w:pPr>
      <w:r>
        <w:t>Erwägungen</w:t>
      </w:r>
    </w:p>
    <w:p>
      <w:r>
        <w:rPr>
          <w:b/>
        </w:rPr>
        <w:t>E. 1</w:t>
      </w:r>
    </w:p>
    <w:p>
      <w:r>
        <w:t>X.___ , geboren 1967, absolvierte eine Lehre zum Autolackierer, die er 1987 mit Fähigkeitsausweis abschloss. Anschliessend war er unter anderem als Mitarbeiter Spedition und als Betriebsmitarbeiter, von 1993 bis 2012 als Polierer und zuletzt von März 2013 bis März 2014 als Security Assistant tätig (Urk. 6/1/1 2). Am 2 7. April 2015 meldete er sich unter Hinweis auf Fussprobleme bei der Invalidenversicherung zum Leistungsbezug an ( Urk. 6/2 Ziff. 6.2).</w:t>
      </w:r>
    </w:p>
    <w:p>
      <w:r>
        <w:t>Die Sozialversicherungsanstalt des Kantons Zürich, IV-Stelle, sprach ihm ver schiedene Eingliederungsmassnahmen zu ( Urk. 6/15, Urk. 6/28, Urk. 6/45, Urk. 6/74, Urk. 6/92) und stellte mit Vorbescheid vom 2 1. Juli 2016 in Aussicht, einen Rentenanspruch zu verneinen ( Urk. 6/98), wogegen der Versicherte am 4. August 2016 Einwände erhob ( Urk. 6/100).</w:t>
      </w:r>
    </w:p>
    <w:p>
      <w:r>
        <w:t>Die IV-Stelle erteilte sodann Kostengutsprache für bestimmte Hilfsmittel ( Urk. 6/139, Urk. 6/161, Urk. 6/180), so unter anderem am 2. Mai 2018 für einen Rollstuhl ( Urk. 6/192).</w:t>
      </w:r>
    </w:p>
    <w:p>
      <w:r>
        <w:t>Mit Verfügung vom 6. Februar 2019 hielt sie fest, Eingliederungsmassnahmen seien zurzeit nicht möglich ( Urk. 6/226) .</w:t>
      </w:r>
    </w:p>
    <w:p>
      <w:r>
        <w:t>Mit neuem Vorbescheid vom 2 3. August 2018 stellte sie die Zusprache einer Rente in Aussicht ( Urk. 6/245) und mit Verfügungen vom 3 0. Oktober 2019 sprach sie dem Versicherten von Juli 2017 bis August 2018 eine ganze und ab September 2018 eine halbe Rente zu ( Urk. 6/254 und Urk. 6/255-256 = Urk. 2).</w:t>
      </w:r>
    </w:p>
    <w:p>
      <w:r>
        <w:rPr>
          <w:b/>
        </w:rPr>
        <w:t>E. 1.1</w:t>
      </w:r>
    </w:p>
    <w:p>
      <w:r>
        <w:t>Invalidität ist die voraussichtlich bleibende oder längere Zeit dauernde ganze oder teilweise Erwerbsunfähigkeit (Art. 8 Abs. 1 des Bundesgesetzes über den Allge meinen Teil des Sozialversicherungsrechts ,</w:t>
      </w:r>
    </w:p>
    <w:p>
      <w:r>
        <w:t>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Invalidenversiche rung (IVG ) aufgrund eines Einkommensvergleichs zu bestimmen. Dazu wird das Erwerbseinkommen, das die versicherte Person nach Eintritt der Invalidität und nach Durchführung der medizinischen Behandlung und allfälliger Eingliede rungsmassnahmen durch eine ihr zumutbare Tätigkeit bei aus geglichener Arbeitsmarktlage erzielen könnte (sog. Invalideneinkommen), in Bezie hung gesetzt zum Erwerbseinkommen, das sie erzielen könnte, wenn sie nicht in valid geworden wäre (sog. Valideneinkommen). Der Einkommens vergleich hat in der Regel in der Weise zu erfolgen, dass die beiden hypothetischen Erwerbsein kommen ziffernmässig möglichst genau ermittelt und einander gegenübergestellt werden, worauf sich aus der Einkommensdifferenz der Invaliditätsgrad bestimmen lässt (sog. allgemeine Methode des Einkommensvergleichs; BGE 130 V 343 E. 3.4.2, 128 V 29 E. 1).</w:t>
      </w:r>
    </w:p>
    <w:p>
      <w:r>
        <w:rPr>
          <w:b/>
        </w:rPr>
        <w:t>E. 1.3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w:t>
      </w:r>
    </w:p>
    <w:p>
      <w:r>
        <w:t>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w:t>
      </w:r>
    </w:p>
    <w:p>
      <w:r>
        <w:t>139 V 28 E. 3.3.2; Meyer/Reichmuth, Bundesgesetz über die Invalidenver siche rung, 3. Auflage 2014, Rn 55 f. zu Art. 28a ).</w:t>
      </w:r>
    </w:p>
    <w:p>
      <w:r>
        <w:rPr>
          <w:b/>
        </w:rPr>
        <w:t>E. 1.4</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führen dürfen (Urteile des Bundesgerichts 8C_805/2016 vom 22. März 2017 E. 3.1 und 9C_846/2014 vom 22. Januar 2015 E. 4.1.1).</w:t>
      </w:r>
    </w:p>
    <w:p>
      <w:r>
        <w:t>Nach ständiger Rechtsprechung darf das (kantonale) Sozialversicherungsgericht sein Ermessen, wenn es um die Beurteilung des Tabellenlohnabzuges gemäss BGE</w:t>
      </w:r>
    </w:p>
    <w:p>
      <w:r>
        <w:t>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 desgerichtes 9C_808/2015 vom 29. Februar 2016 E. 3.4.3 und 8C_113/2015 vom 26. Mai 2015 E. 3.2 ).</w:t>
      </w:r>
    </w:p>
    <w:p>
      <w:r>
        <w:rPr>
          <w:b/>
        </w:rPr>
        <w:t>E. 2</w:t>
      </w:r>
    </w:p>
    <w:p>
      <w:r>
        <w:t>Der Versicherte erhob am 4. Dezember 2019 Beschwerde gegen die Verfügungen vom 3 0. Oktober 2019 ( Urk. 2) und beantragte, diese seien insoweit aufzuheben, als ihm Leistungen verweigert würden und es seien ihm die gesetzlichen Leistungen, insbesondere Rente, zuzusprechen ( Urk. 1 S. 2 oben Ziff. 1-2).</w:t>
      </w:r>
    </w:p>
    <w:p>
      <w:r>
        <w:t>Die IV-Stelle beantragte mit Beschwerdeantwort vom 2 4. Januar 2020 ( Urk. 5) die Abweisung der Beschwerde. Am 2 0. April 2020 verzichtete der Beschwerde führer auf eine Replik ( Urk. 10) , was der Beschwerdegegnerin am 2 4. April 2020 zur Kenntnis gebracht wurde ( Urk. 11).</w:t>
      </w:r>
    </w:p>
    <w:p>
      <w:r>
        <w:t>In der Folge lud das Gericht zwei Einrichtungen der beruflichen Vorsorge zum Prozess bei ( Urk. 12), von denen si ch die eine als nicht zuständig erklärte ( Urk. 14) und die andere auf Stellungnahme verzichtete ( Urk. 15), was den Parteien am 2 6. August 2020 zur Kenntnis gebracht wurde ( Urk. 16, vgl. Urk. 17). Das Gericht zieht in Erwägung: 1.</w:t>
      </w:r>
    </w:p>
    <w:p>
      <w:r>
        <w:rPr>
          <w:b/>
        </w:rPr>
        <w:t>E. 2.1</w:t>
      </w:r>
    </w:p>
    <w:p>
      <w:r>
        <w:t>Die Beschwerdegegnerin ging in der Begründung zur angefochtenen Verfügung ( Urk. 2) davon aus, im April 2017 habe sich der Gesundheitszustand des Beschwerdeführers verschlechtert, weshalb er ab Juli 2017 Anspruch auf eine ganze Rente habe (S. 2 Mitte). Seit dem 2 5. Juni 2018 sei er wieder zu 50 % arbeitsfähig und habe bei einem Valideneinkommen von Fr. 73'995.--, einem Invalideneinkommen von Fr. 32'018.-- und einem Invaliditätsgrad von 57 % Anspruch auf eine halbe Rente ab September 2018 (S. 2). In der Beschwerde antwort ( Urk. 5) machte sie ferner geltend, ein Abzug wegen des Teilpensum s sei aus näher genannten Gründen nicht angezeigt (S. 1), und der von ihr gewährte Abzug von 5 % dürfte grundsätzlich auch unterbleiben (S. 2).</w:t>
      </w:r>
    </w:p>
    <w:p>
      <w:r>
        <w:rPr>
          <w:b/>
        </w:rPr>
        <w:t>E. 2.2</w:t>
      </w:r>
    </w:p>
    <w:p>
      <w:r>
        <w:t>Der Beschwerdeführer stellte sich demgegenüber auf den Standpunkt ( Urk. 1), die von der Beschwerdegegnerin verwendete Tabelle TA17 der Lohnstrukturerhebung (LSE) 2016 sei nach Lebensalter gegliedert, weshalb nicht auf das Total aller Altersgruppen ( Fr. 5'862.--), sondern den Wert ab Alter 50 ( Fr. 6'562.--) abzu stellen sei (S. 6 Ziff. 18). Ferner sei beim Invalideneinkommen, da sich Teilpensen bei Männern lohnmindernd auswirkten, ein Abzug von 20 % vom Tabellenlohn vorzunehmen (S. 6 Ziff. 20). Aus näher dargelegten Gründen rechtfertige sich auch der Maximalabzug von 25 % (S. 7 Ziff. 23).</w:t>
      </w:r>
    </w:p>
    <w:p>
      <w:r>
        <w:rPr>
          <w:b/>
        </w:rPr>
        <w:t>E. 2.3</w:t>
      </w:r>
    </w:p>
    <w:p>
      <w:r>
        <w:t>Strittig und zu prüfen ist der im Hinblick auf die Invaliditätsbemessung vorzu nehmende Einkommensvergleich.</w:t>
      </w:r>
    </w:p>
    <w:p>
      <w:r>
        <w:rPr>
          <w:b/>
        </w:rPr>
        <w:t>E. 3.1</w:t>
      </w:r>
    </w:p>
    <w:p>
      <w:r>
        <w:t>Die Ärzte der Universitätsklinik Y.___ nannten in ihrem Bericht vom 2 3. April 2019 ( Urk. 6/232/7-10) die folgenden, hier verkürzt angeführten Diagnosen (S.</w:t>
      </w:r>
    </w:p>
    <w:p>
      <w:r>
        <w:t>1 f.): - Status nach Unterschenkel-Amputation rechts am 3. Januar 2018 bei infiziertem Charcot-Fuss mit Ulcus Grad 3B über Tintenlöscherdeformität plantar am rechten Fuss - Ulcus MTP I bei Status nach Fusskorrektur mit Anlage Ilizarov -Ring fixateur links und percutaner Achillessehnenrelease vom 1 0. April 2017 - Diabetes mellitus Typ II, Erstdiagnose Februar 2014 - schwere Charcot- Neuroosteoarthropathie rechter Fuss - ausgeprägte periphere Polyneuropathie, Erstdiagnose 1 3. Februar 2014 - Knieschmerzen links - depressive Verstimmung - arterielle Hypertonie, Erstdiagnose Januar 2018 - gastroösophagealer Reflux</w:t>
      </w:r>
    </w:p>
    <w:p>
      <w:r>
        <w:t>Sie führten aus, der Patient sei für stehende Tätigkeiten zu 100 % arbeitsunfähig, jedoch zu 50 % arbeitsfähig für sitzende Tätigkeiten ( Ziff. 2.7). Betreffend ein gliederungshemmende Faktoren führten sie aus, der Arbeitsweg sei das Haupt problem bei bestehender Gehbehinderung ( Ziff.</w:t>
      </w:r>
    </w:p>
    <w:p>
      <w:r>
        <w:rPr>
          <w:b/>
        </w:rPr>
        <w:t>E. 3.2</w:t>
      </w:r>
    </w:p>
    <w:p>
      <w:r>
        <w:t>Med. pract. Z.___ , Facharzt für Arbeitsmedizin, Regionaler Ärztlicher Dienst (RAD) , nannte in seiner Stellungnahme vom 2 4. Juni 2019 ( Urk. 243 S.</w:t>
      </w:r>
    </w:p>
    <w:p>
      <w:r>
        <w:rPr>
          <w:b/>
        </w:rPr>
        <w:t>E. 3.3</w:t>
      </w:r>
    </w:p>
    <w:p>
      <w:r>
        <w:t>Der medizinische Sachverhalt steht gemäss den genannten, übereinstimmenden Beurteilungen fest, und es ist von einer Arbeitsfähigkeit von 50 % in dem genannten Belastungsprofil entsprechenden Tätigkeiten auszugehen. 4.</w:t>
      </w:r>
    </w:p>
    <w:p>
      <w:r>
        <w:rPr>
          <w:b/>
        </w:rPr>
        <w:t>E. 4</w:t>
      </w:r>
    </w:p>
    <w:p>
      <w:r>
        <w:t>).</w:t>
      </w:r>
    </w:p>
    <w:p>
      <w:r>
        <w:rPr>
          <w:b/>
        </w:rPr>
        <w:t>E. 4.1</w:t>
      </w:r>
    </w:p>
    <w:p>
      <w:r>
        <w:t>Die Beschwerdegegnerin zog zur Festsetzung des Valideneinkommens die Tabelle T 17 der LSE 2016 bei und verwendete den mittleren in der Berufsgruppe « Metallarbeiter/innen, Mechaniker/innen und verwandte Berufe » von Männern im Total erzielten Lohn von Fr. 5 '862.-- ( Urk. 6/242 S. 1 Mitte). Dies ist angesichts der Erwerbsbiographie des Beschwerdeführers nicht zu beanstanden.</w:t>
      </w:r>
    </w:p>
    <w:p>
      <w:r>
        <w:t>Allerdings ist dem Beschwerdeführer zuzustimmen, dass die genannte Tabelle auch nach Lebensalter differenzierte Werte enthält und dass ab Alter 50 der Lohn in der betreffenden Berufsgruppe Fr. 6 '562.-- beträgt. Nachdem die Recht sprechung ausdrücklich verlangt, dass beim Heranziehen der LSE zur Bestimmung des Valideneinkommens die für die Entlöhnung im Einzelfall gege benenfalls relevanten persönlichen und beruflichen Faktoren zu berücksichtigen sind (vorstehend E. 1.3), ist hier auf den ab Alter 50 ausgewiesenen Wert abzu stellen.</w:t>
      </w:r>
    </w:p>
    <w:p>
      <w:r>
        <w:t>Das massgebende hypothetische Valideneinkommen beläuft sich im Jahr 2018 somit auf rund Fr. 82'831.-- ( Fr. 73'995. -- : 5'862 x 6'562).</w:t>
      </w:r>
    </w:p>
    <w:p>
      <w:r>
        <w:rPr>
          <w:b/>
        </w:rPr>
        <w:t>E. 4.2</w:t>
      </w:r>
    </w:p>
    <w:p>
      <w:r>
        <w:t>Das Invalideneinkommen hat die Beschwerdegegnerin ausgehen d vom von Männern auf Kompetenzniveau 1 in allen Wirtschaftszweigen erzielten mittleren Lohn von Fr. 5'340.-- (LSE 2016 Tabelle TA1) ermittelt und mit rund Fr. 67'406.-- beziffert ( Urk. 6/242 S. 2 unten), was ebenfalls nicht zu beanstanden ist.</w:t>
      </w:r>
    </w:p>
    <w:p>
      <w:r>
        <w:t>Davon hat sie 5 % in Abzug gebracht, um der Beschränkung auf sitzende Tätig keiten Rechnung zu tragen ( Urk. 6/242 S. 2 unten), was sie in der Beschwerde antwort allerdings in Zweifel gezogen hat ( Urk. 5 S. 2).</w:t>
      </w:r>
    </w:p>
    <w:p>
      <w:r>
        <w:t>Trotz der Bedenken der Beschwerdegegnerin ist der erfolgte Abzug beizubehalten, denn es soll nicht ohne triftige Gründe in ihr Ermessen eingegriffen werden (vor stehend E. 1.4), und zudem ist der Beschwerdeführer nicht nur auf sitzende Tätigkeiten beschränkt, sondern insbesondere auf einen Rollstuhl und einen diesem Umstand Rechnung tragenden Arbeitsplatz angewiesen, was durchaus ein lohnmässiges Handicap darstellen dürfte.</w:t>
      </w:r>
    </w:p>
    <w:p>
      <w:r>
        <w:t>Mit der Beschwerdegegnerin ist hingegen das Ansinnen des Beschwerdeführers, seiner auf 50 % reduzierten Arbeitsfähigkeit mit einem Abzug (überdies von 20 %) Rechnung zu tragen, als mit der Rechtsprechung nicht vereinbar abzu weisen (vgl. Urteil des Bundesgerichts 9C_425/2020 E. 4.2 mit Hinweisen) .</w:t>
      </w:r>
    </w:p>
    <w:p>
      <w:r>
        <w:t>Somit beträgt das hypothetische Invalideneinkommen, wie von der Beschwerde gegnerin angenommen, im Jahr 2018 rund Fr. 32'018.-- (Fr. 67'406. x 0.5 x 0.95).</w:t>
      </w:r>
    </w:p>
    <w:p>
      <w:r>
        <w:rPr>
          <w:b/>
        </w:rPr>
        <w:t>E. 4.3</w:t>
      </w:r>
    </w:p>
    <w:p>
      <w:r>
        <w:t>Dem Valideneinkommen von Fr. 82'831.-- (vorstehend E. 4.1) steht ein Invali deneinkommen von Fr. 32'018.- gegenüber, was eine Einkommenseinbusse von Fr. 50'813.-- und einen Invaliditätsgrad von 61 % ergibt.</w:t>
      </w:r>
    </w:p>
    <w:p>
      <w:r>
        <w:t>Somit hat der Beschwerdeführer ab September 2018 Anspruch auf eine Drei viertelsrente.</w:t>
      </w:r>
    </w:p>
    <w:p>
      <w:r>
        <w:t>In diesem Sinn ist die betreffende Verfügung abzu ändern und die dagegen erhobene Beschwerde gutzuheissen. 5. 5.1</w:t>
      </w:r>
    </w:p>
    <w:p>
      <w:r>
        <w:t>Die Verfahrenskosten gemäss Art. 69 Abs. 1 bis IVG sind ermessensweise auf Fr. 600.-- festzusetzen und ausgangsgemäss der Beschwerdegegnerin aufzu erlegen. 5.2</w:t>
      </w:r>
    </w:p>
    <w:p>
      <w:r>
        <w:t>Dem obsiegenden und anwaltlich vertretenen Beschwerdeführer steht eine Prozess entschädigung zu, die beim praxi sgemässen Stundenansatz von Fr. 220. (zuzüglich Mehrwertsteuer) ermessensweise auf Fr. 2'000.-- (inklusive Barauslagen und Mehrwertsteuer) festzusetzen und von der Beschwerdegegnerin zu bezahlen ist. Das Gericht erkennt: 1.</w:t>
      </w:r>
    </w:p>
    <w:p>
      <w:r>
        <w:t>Die Beschwerde wird in dem Sinne gutgeheissen, dass die Verfügung der Sozialversi cherungsanstalt des Kantons Zürich, IV-Stelle, vom 3 0. Oktober 2019 mit der Fest stellung abgeändert wird, dass der Beschwerdeführer ab September 2018 Anspruch auf eine Dreiviertelsrente hat.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eine Prozessents chädigung von Fr. 2’000 .-- (inkl. Barauslagen und MWSt) zu bezahlen. 4.</w:t>
      </w:r>
    </w:p>
    <w:p>
      <w:r>
        <w:t>Zustellung gegen Empfangsschein an: - Rechtsanwalt Thomas Wyss - Sozialversicherungsanstalt des Kantons Zürich, IV-Stelle - Basler Versicherung AG - BVG-Sammelstiftung Swiss Life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7</w:t>
      </w:r>
    </w:p>
    <w:p>
      <w:r>
        <w:t>f.)</w:t>
      </w:r>
    </w:p>
    <w:p>
      <w:r>
        <w:t>als Belastungsprofil</w:t>
      </w:r>
    </w:p>
    <w:p>
      <w:r>
        <w:t>körperlich sehr leichte bis lei chte, rein sitzende Tätig keiten (S. 7 Mitte).</w:t>
      </w:r>
    </w:p>
    <w:p>
      <w:r>
        <w:t>Die bisherigen Tätigkeiten seie n dauerhaft nicht mehr möglich, in a ngepasste r Tätigkeit bestehe eine Arbeitsfähigkeit von 50 % seit Juni 2018 (S.</w:t>
      </w:r>
    </w:p>
    <w:p>
      <w:r>
        <w:t>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