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IV.2019.00870 vom 7. Juli 2015</w:t>
      </w:r>
    </w:p>
    <w:p>
      <w:r>
        <w:t>ZH Sozialversicherungsgericht, 2015-07-07, DE</w:t>
      </w:r>
    </w:p>
    <w:p>
      <w:r>
        <w:rPr>
          <w:b/>
        </w:rPr>
        <w:t xml:space="preserve">Quelle: </w:t>
      </w:r>
      <w:r>
        <w:t>https://mcp.opencaselaw.ch/entscheid/zh_sozialversicherungsgericht_IV.2019.00870</w:t>
      </w:r>
    </w:p>
    <w:p>
      <w:r>
        <w:t>FR: ZH_SOZIALVERSICHERUNGSGERICHT IV.2019.00870 du 7 juillet 2015</w:t>
      </w:r>
    </w:p>
    <w:p>
      <w:r>
        <w:t>IT: ZH_SOZIALVERSICHERUNGSGERICHT IV.2019.00870 del 7 luglio 2015</w:t>
      </w:r>
    </w:p>
    <w:p>
      <w:pPr>
        <w:pStyle w:val="Heading2"/>
      </w:pPr>
      <w:r>
        <w:t>Erwägungen</w:t>
      </w:r>
    </w:p>
    <w:p>
      <w:r>
        <w:rPr>
          <w:b/>
        </w:rPr>
        <w:t>E. 1.1</w:t>
      </w:r>
    </w:p>
    <w:p>
      <w:r>
        <w:t>Bei der angefochtenen Verfügung vom 4. November 2019 ( Urk. 2) handelt es sich um eine verfahrensleitende Verfügung, mit welcher die IV-Stelle an der psychi atrischen Begutachtung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 Art. 46 Abs. 1 lit . a VwVG ) unter Erhebung aller gesetzlich vorgesehenen Rügen rechtli cher und tatsächlicher Natur angefochten werden. Bei der Beurteilung des Merk mals des nicht wieder gutzumachenden Nachteils im Kontext der Gutachten 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Mitwirkungsrechte erst nachträglich bei der Beweiswürdigung im Verwaltungs- und Beschwerdeverfahren -, so kann hie raus ein nicht wieder gutzumachender Nachteil entstehen, zumal im Anfech tungsstreitverfahren kein Anspruch auf Einholung von Gerichtsgutachten besteht. Hinzu kommt, dass die mit medizinischen Untersuchungen einhergehen den Belastungen zuweilen einen erheblichen Eingriff in die physische oder psy chische Integrität bedeuten.</w:t>
      </w:r>
    </w:p>
    <w:p>
      <w:r>
        <w:rPr>
          <w:b/>
        </w:rPr>
        <w:t>E. 1.3</w:t>
      </w:r>
    </w:p>
    <w:p>
      <w:r>
        <w:t>Die IV-Stelle teilte der Versichert en daraufhin mit Mitteilung vom 1 5. Juli 2019 mit, es werde eine psychiatrische Begutachtung bei Dr. med. Y.___ , Z.___ , erfolgen ( Urk. 6/197). Am 2 6. Juli 2019 und am 2 5. September 2019</w:t>
      </w:r>
    </w:p>
    <w:p>
      <w:r>
        <w:t>wendete</w:t>
      </w:r>
    </w:p>
    <w:p>
      <w:r>
        <w:t>die Versicherte gegenüber de r</w:t>
      </w:r>
    </w:p>
    <w:p>
      <w:r>
        <w:t>IV-Stelle</w:t>
      </w:r>
    </w:p>
    <w:p>
      <w:r>
        <w:t>ein , es sei ein interdisziplinäres orthopä disches, neurologisches und psychiatrisches Gutachten zu veranlassen ( Urk. 6/200 /1-2 = Urk. 6/201/1-2, Urk. 6/207/1-2 = Urk. 6/209/1-2 ). Die IV-Stelle teilte der Versicherten mit Schreiben vom 3. Oktober 2019 mit, dass sie aus genannten Gründen an der monodisziplinären Begutachtung festhalte und über dies aus Kapazitätsgründen einen neuen Gutachter vorschlage ( Urk. 6/211). Mit Mitteilung vom 3. Oktober teilte die IV-Stelle der Versicherten mit, es werde eine psychiatrische Begutachtung bei Dr. med. A.___ , Zürich, erfolgen ( Urk. 6/212), worauf die Versicherte am 2 8. Oktober 2019 erneut am Antrag auf Anordnung eines interdisziplinäre n Gutachten s festhielt ( Urk. 6/216/1-2).</w:t>
      </w:r>
    </w:p>
    <w:p>
      <w:r>
        <w:t>Mit Verfügung vom 4. November 2019 ( Urk. 6/ 219 = Urk. 2) hielt die IV-Stelle a n der monodisziplinären Begutachtung fest. 2.</w:t>
      </w:r>
    </w:p>
    <w:p>
      <w:r>
        <w:t>Gegen die Verfügung vom 4. November 2019 ( Urk. 2) erhob die Versicherte am 3. Dezember 2019 Beschwerde und beantragte, die Beschwerdegegnerin sei anzuweisen, ein polydisziplinäres orthopädisches, rheumatologisches, neurologi sches und psychiatrisches Gutachten zu veranlassen ( Urk. 1 S. 2 oben ).</w:t>
      </w:r>
    </w:p>
    <w:p>
      <w:r>
        <w:t>Die IV-Stelle beantragte mit Beschwerdeantwort vom 2 8. Januar 2020 ( Urk. 5 ) die A bweisung der Beschwerde, was der Beschwerdeführer in am 3 1. Januar 2020 zur Kenntnis gebracht wurde ( Urk. 7). Das Gericht zieht in Erwägung: 1.</w:t>
      </w:r>
    </w:p>
    <w:p>
      <w:r>
        <w:rPr>
          <w:b/>
        </w:rPr>
        <w:t>E. 6</w:t>
      </w:r>
    </w:p>
    <w:p>
      <w:r>
        <w:t>/168) verneinte die IV-Stelle mit Verfügung vom 8. Dezember 2017 einen über die befristet bis 3 0. April 2014 gesprochene Rente hinausgehende n</w:t>
      </w:r>
    </w:p>
    <w:p>
      <w:r>
        <w:t>Renten anspruch ( Urk. 6/173 ).</w:t>
      </w:r>
    </w:p>
    <w:p>
      <w:r>
        <w:t>Die von der Versicherten am 1 1. Januar 2018 dagegen erhobene Beschwerde ( Urk. 6/178/3-13) hiess das hiesige Gericht mit Urteil vom 2 8. Januar 2019 in dem Sinne gut, dass es die Sache an die IV-Stelle zurückwies, damit diese zusätz liche psychiatrische Abklärungen in Form eines externen Gutachtens vornehme ( Urk. 6/191).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