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IV.2019.00857 vom 6. März 2021</w:t>
      </w:r>
    </w:p>
    <w:p>
      <w:r>
        <w:t>ZH Sozialversicherungsgericht, 2021-03-06, DE</w:t>
      </w:r>
    </w:p>
    <w:p>
      <w:r>
        <w:rPr>
          <w:b/>
        </w:rPr>
        <w:t xml:space="preserve">Quelle: </w:t>
      </w:r>
      <w:r>
        <w:t>https://mcp.opencaselaw.ch/entscheid/zh_sozialversicherungsgericht_IV.2019.00857</w:t>
      </w:r>
    </w:p>
    <w:p>
      <w:r>
        <w:t>FR: ZH_SOZIALVERSICHERUNGSGERICHT IV.2019.00857 du 6 mars 2021</w:t>
      </w:r>
    </w:p>
    <w:p>
      <w:r>
        <w:t>IT: ZH_SOZIALVERSICHERUNGSGERICHT IV.2019.00857 del 6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rPr>
          <w:b/>
        </w:rPr>
        <w:t>E. 1.3</w:t>
      </w:r>
    </w:p>
    <w:p>
      <w:r>
        <w:t>Gemäss Art. 7 Abs. l IVG muss die versicherte Person alles ihr Zumutbare unter 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Aufgabenbereich dienen, aktiv teilnehmen, worunter insbesondere auch medizinische Massnahmen nach Art. 25 des Bundesgesetzes über die Krankenversicherung (KVG) fallen.</w:t>
      </w:r>
    </w:p>
    <w:p>
      <w:r>
        <w:t>Nach Art. 7b Abs. l IVG können Leistungen nach Art. 21 Abs. 4 ATSG gekürzt oder verweigert werden, wenn die versicherte Person den Pflichten nach Art. 7 IVG oder nach Art. 43 Abs.</w:t>
      </w:r>
    </w:p>
    <w:p>
      <w:r>
        <w:rPr>
          <w:b/>
        </w:rPr>
        <w:t>E. 1.4</w:t>
      </w:r>
    </w:p>
    <w:p>
      <w:r>
        <w:t>Die Anforderungen an die Schadenminderungspflicht im Sinne von Art. 21 Abs.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von RAD-Berichten ist mit jenem externer medizinischer Sach verständigengutachten vergleichbar, sofern sie den praxisgemässen Anforderun gen an ein ärztliches Gutachten ( BGE 134 V 231 E. 5.1) genügen und die Arzt person über die notwendigen fachlichen Qualifikationen verfügt ( BGE 137 V 210 E. 1.2.1). Allerdings kann auf das Ergebnis versicherungsinterner ärztlicher Ab klärungen – zu denen die RAD-Berichte gehören – nicht abgestellt werden, wenn auch nur geringe Zweifel an ihrer Zuverlässigkeit und Schlüssigkeit bestehen (Urteil des Bundesgerichts 8C_197/2014 vom 3. Oktober 2014 E. 4.2 mit Hin weisen auf BGE 139 V 225 E. 5.2; 135 V 465 E. 4.4 und E. 4.7). 2.</w:t>
      </w:r>
    </w:p>
    <w:p>
      <w:r>
        <w:rPr>
          <w:b/>
        </w:rPr>
        <w:t>E. 2</w:t>
      </w:r>
    </w:p>
    <w:p>
      <w:r>
        <w:t>ATSG nicht nachgekommen ist .</w:t>
      </w:r>
    </w:p>
    <w:p>
      <w:r>
        <w:t>Art. 21 Abs. 4 ATSG bestimmt, dass einer versicherten Person die Leistungen vor übergehend oder dauernd gekürzt oder verweigert werden können, wenn sie sich einer zumutbaren Behandlung oder Eingliederung ins Erwerbsleben, die eine we sentliche Verbesserung der Erwerbsfähigkeit oder eine neue Erwerbsmöglich keit verspricht, entzieht oder widersetzt oder nicht aus eigenem Antrieb das ihr Zu mutbare dazu beiträgt. Behandlungs- oder Eingliederungsmassnahmen, die eine Gefahr für Leben und Gesundheit darstellen, sind nicht zumutbar. Die ver sicherte Person muss vorher schriftlich gemahnt und auf die Rechtsfolgen hinge 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 sonen, die Leistungen beanspruchen, den Auskunfts- und Mitwirkungspflichten in unentschuldbarer Weise nicht nach, so kann nach Art. 43 Abs. 3 ATSG der Versicherungsträger auf Grund der Akten verfügen oder die Erhebungen einstel len und Nichteintreten beschliessen. Die versicherte Person muss vorher schrift lich gemahnt und auf die Rechtsfolgen hingewiesen werden; ihr ist eine ange messene Bedenkzeit einzuräumen.</w:t>
      </w:r>
    </w:p>
    <w:p>
      <w:r>
        <w:rPr>
          <w:b/>
        </w:rPr>
        <w:t>E. 2.1</w:t>
      </w:r>
    </w:p>
    <w:p>
      <w:r>
        <w:t>Die IV-Stelle erwog in der angefochtenen Verfügung, der Beschwerdeführer habe auf die Schreiben vom 3. und 2 1. Mai 2019 nicht reagiert. Trotz Aufforderung habe er nicht mitgeteilt, bei wem er in psychiatrisch-psychotherapeutischer Be handlung sei. Gemäss medizinischer Einschätzung könne sich sein Gesundheits zustand durch eine regelmässige psychiatrisch-psychotherapeutische Behandlung über den Zeitraum von mindestens sechs Monaten deutlich verbessern. Sie gehe nunmehr von einer Verbesserung der Arbeitsfähigkeit aus . Weiter erklärte sie, es sei ihr nicht möglich, medizinische Unterlagen einzuholen, um den Gesundheits zustand abschliessend abzuklären. Da somit unklar sei, ob überhaupt noch eine wesentliche Einschränkung der Erwerbsfähigkeit vorliege, fehle es an einer Grundlage für die Weiterausrichtung der Invalidenrente ( Urk. 2).</w:t>
      </w:r>
    </w:p>
    <w:p>
      <w:r>
        <w:rPr>
          <w:b/>
        </w:rPr>
        <w:t>E. 2.2</w:t>
      </w:r>
    </w:p>
    <w:p>
      <w:r>
        <w:t>Der Beschwerdeführer brachte in der Beschwerde ( Urk. 1) dagegen vor, dass er die Schreiben der IV-Stelle mehrheitlich nicht erhalten habe. Er habe somit gar keine Kenntnis davon gehabt, dass er zur Mitwirkung und Auskunftserteilung aufgefordert worden sei. Folglich habe er diese auch nicht verletzen können, wes halb sich die Rentenaufhebung nicht rechtfertige. Vielmehr sei die Sache zur wei teren Abklärung an die IV-Stelle zurückzuweisen (S. 6 f.). Selbst bei Annahme einer Verletzung der Mitwirkungspflicht erweise sich die Aufhebung der Rente als nicht haltbar. Dem Bericht von Frau Dr. C.___ vom März 2019 sei zu ent nehmen, dass nicht davon au sgegangen werden könne, dass sein Gesundhe itszu stand durch medizinische Massnahmen verbessert werden könne. Dem anders lautenden Bericht des RAD-Arztes dipl. med. Z.___ vom 2. Mai 2019 komme keine Beweiskraft zu, da ihn dieser nicht persönlich untersucht habe (S. 8 f.). Angesichts des Berichts von Dr. C.___ sei eine Einschränkung der Arbeitsfä higkeit von 70 % und damit ein Anspruch auf eine Invalidenrente ausgewiesen. Abgesehen davon wäre es der IV-Stelle offen gest anden, bei der Psychologin</w:t>
      </w:r>
    </w:p>
    <w:p>
      <w:r>
        <w:t>A.___ oder bei Dr. B.___ weitere Abklärungen zu treffen (S. 9 f. u. 12 ). Ferner habe die IV-Stelle das Mahn- und Bedenkzeitverfahren nicht korrekt durchge führt, da sie ihn nicht auf die Möglichkeit einer Rentenaufhebung hingewiesen habe. Unabhängig davon erweise sich die geforderte Massnahme als unzumutbar, da durch eine psychiatrisch-psychotherapeutische Behandlung nicht mit einer Verbesserung des Gesundheitszustands zu rechnen sei (S. 11). 3. 3.1</w:t>
      </w:r>
    </w:p>
    <w:p>
      <w:r>
        <w:t>Dipl. med. Z.___ führte im Bericht vom 1 2. August 2016 ( Urk. 12/68) als Dia gno sen mit Auswirkung auf die Arbeitsfähigkeit eine soziale Phobie (ICD-10 F40.1), eine Dysthymie (ICD-10 F34.1) sowie eine kombinierte Persönlichkeits störung mit überwiegend ängstlich-vermeidenden und abhängigen Zügen (ICD</w:t>
      </w:r>
    </w:p>
    <w:p>
      <w:r>
        <w:rPr>
          <w:b/>
        </w:rPr>
        <w:t>E. 4</w:t>
      </w:r>
    </w:p>
    <w:p>
      <w:r>
        <w:t>ATSG sind streng, wo eine erhöhte Inanspruchnahme der Invalidenversi cherung in Frage steht, namentlich wenn der Verzicht auf schadenmindernde Vorkehren Rentenleistungen auslöst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Die Beweislast für die Unzumutbarkeit einer Massnahme im Sinne von Art.</w:t>
      </w:r>
    </w:p>
    <w:p>
      <w:r>
        <w:rPr>
          <w:b/>
        </w:rPr>
        <w:t>E. 4.1</w:t>
      </w:r>
    </w:p>
    <w:p>
      <w:r>
        <w:t>Die IV-Stelle wirft dem Beschwerdeführer in der angefochtenen Verfügung vom 2 8. Oktober 2019 sowohl eine Verletzung der Mitwirkungspflicht im Abklärungs verfahren als auch eine Verletzung d er Schadenminderungspflicht vor, weil er sich der mit Schreiben vom 3. und 2 1. Mai 2019 angeor dneten Massnahme nicht unterzogen habe.</w:t>
      </w:r>
    </w:p>
    <w:p>
      <w:r>
        <w:rPr>
          <w:b/>
        </w:rPr>
        <w:t>E. 4.2</w:t>
      </w:r>
    </w:p>
    <w:p>
      <w:r>
        <w:t>Im Schreiben vom 3. Mai 2019 - die damit angesetzte Frist wurde mit Schreiben vom 2 1. Mai 2019 bloss verlän gert - wurde nicht näher spezifiziert, unter wel chem Titel die angeordnete Massnahme erfolgte . Ob es sich dabei um eine solche im Rahmen der Mitwirkungspflicht bei der Abklärung ( Art. 7b Abs. 1 IVG in Ver bindung mit Art. 43 Abs. 2 ATSG) handelt oder ob sie dem Beschwerdeführer unter dem Titel der Schadenminderungspflicht ( Art. 7b Abs. 1 IVG in Verbindung mit Art. 21 Abs. 4 ATSG) auferlegt wurde, kann offen bleiben , soweit die Sank tionsnorm des</w:t>
      </w:r>
    </w:p>
    <w:p>
      <w:r>
        <w:t>Art. 7b IVG in Frage steht. Diese legt in beiden Fällen fest, dass Leistungen nach Art. 21 Abs. 4 ATSG gekürzt oder verweigert werden können, wenn die auferlegten Massnahmen nicht erfüllt wurden .</w:t>
      </w:r>
    </w:p>
    <w:p>
      <w:r>
        <w:rPr>
          <w:b/>
        </w:rPr>
        <w:t>E. 4.3</w:t>
      </w:r>
    </w:p>
    <w:p>
      <w:r>
        <w:t>Die Regelungen von Art. 43 Abs. 3 ATSG (Nichteintreten oder Sachentscheid auf grund der Akten) und Art. 7b Abs. 1 IVG (Kürzung oder Verw eigerung der Leis tung) sind grundsätzlich nebeneinander anwendbar (Urteil e des Bundesgerichts 9C_309/2019 vom 7. November 2019 E. 4.2.4 mit Hinweisen und 9C_744/2011 vom 30.</w:t>
      </w:r>
    </w:p>
    <w:p>
      <w:r>
        <w:t>November 2011 E. 5.1 , vgl. ferner U rteil des Bundesgerichts 9C_28/2010 vom 1 2. März 2010 E. 5). Zwar drohte die IV-Stelle mit Schreiben vom 3. Mai 2019 (Urk. 12/119) - wie übrigens bereits im Schreiben vom 3 1. August</w:t>
      </w:r>
    </w:p>
    <w:p>
      <w:r>
        <w:t>2016 -</w:t>
      </w:r>
    </w:p>
    <w:p>
      <w:r>
        <w:t>einen Aktenentscheid an , wies aber gleichzeitig darauf hin, dass dies zu einer Kürzung oder Verweigerung der Leistung respektive zu einer Rentenaufhebung führen könne . In der ange fochtenen Verfügung vom 2 8. Oktober 2019</w:t>
      </w:r>
    </w:p>
    <w:p>
      <w:r>
        <w:t>begründete sie die Rentenaufhebung im Wesentlichen damit, dass unklar sei, ob noch ein massgebender Gesundheits schaden vorliege. Gemäss m edizinischer Einschätzung könne der Gesundhe itszu stand durch eine psychotherapeutische Behandlung deutlich verbesser t werden. Man gehe nun von einer Verbesse rung der Arbeitsfähigkeit aus. Zumindest mit dem letzten Teil der Begründung ste llte sie den Beschwerdeführer so, als wäre er seiner Pflicht zur Schadenminderung nachgekommen (vgl. E. 1.4) und hätte die auferlegte Massnahme zur prognostizierten Verbesserung der Arbeitsfähigkeit ge führt . Es rechtfertigt sich daher, die Zulässigkeit der Renteneinstellung primär unter dem Gesichtspunkt der Verletzung der Schadenminderungspflicht zu prü fen. 5. 5.1 5.1.1</w:t>
      </w:r>
    </w:p>
    <w:p>
      <w:r>
        <w:t>Im Urteil vom 9. Dezember 2015 stellte das Sozialversicherungsgericht fest, dass der Beschwerdeführer die ihm mit Schreiben vom 8. Oktober 2012 auferlegte Schadenminderungspflicht nicht erfüllt hatte ( Urk. 12/61/10). Dies bleibt vorlie gend indessen ohne Belang, da die IV-Stelle den Beschwerdeführer in der Folge nicht darauf behaftete, sondern ihm mit Schreiben vom 3 1. August 2016 erneut die Pflicht auferlegte, sich einer psychotherapeutischen Behandlung zu unterzie hen ( Urk. 12/73). Zwar begab sich der Beschwerdeführer daraufhin zur Psycho login</w:t>
      </w:r>
    </w:p>
    <w:p>
      <w:r>
        <w:t>A.___ in Therapie. Diese brach er jedoch - nach eigenem Angaben aus finanziellen Gründen - ab ( Urk. 12/107/3).</w:t>
      </w:r>
    </w:p>
    <w:p>
      <w:r>
        <w:t>Nachdem die IV-Stelle im Rahmen des im Oktober 2018 eingeleiteten Rentenre visionsverfahren davon Kenntnis erlangt hatte, forderte sie den Beschwerdeführer mit Schreiben vom 3. Mai 2019 abermals auf, sich einer psychotherapeutischen Behandlung zu unterziehen. Dazu setzte sie ihm Frist bis zum 2 4. Mai 201 9. Da bei wies sie den Beschwerdeführer darauf hin, dass die Nichtteilnahme an der Massnahme dazu führen könne, dass aufgrund der Akten entschieden und ein Leistungsgesuch abgelehnt oder gekürzt , respektive die Rente aufgehoben werde ( Urk. 12/119). Mit Schreiben vom 2 1. Mai 2019 verlängerte sie diese Frist bis zum 2 4. Juni 2019 ( Urk. 12/121). 5.1.2</w:t>
      </w:r>
    </w:p>
    <w:p>
      <w:r>
        <w:t>Damit ist von einer rechtsgenügenden Durchführung des Mahn- und Bedenkzeitverfahrens auszugehen. Aufgrund der Androhung der Säumnisfolgen musste der Beschwerdeführer mit der Kürzung oder Verweigerung der Leistung rechnen. Da ran ändert nichts, dass ein Entscheid aufgrund der Akten mit negativem Ausgang angedroht wurde, obschon die Sanktionsnorm von Art. 7b IVG einzig die Leis tungskürzung oder -verweigerung, nicht aber den Entscheid aufgrund der Akten vorsieht (vgl. Urteil des Bundesgerichts 8C_483/2018 vom 11. Dezember</w:t>
      </w:r>
    </w:p>
    <w:p>
      <w:r>
        <w:t>2018 E.</w:t>
      </w:r>
    </w:p>
    <w:p>
      <w:r>
        <w:t>4.2). So oder anders stand der Verlust des Rentenanspruchs im Raum. Die einge räumte Bedenkzeit, die letztlich bis zum 2 4. Juni 2019 dauerte, war angemessen. Trotzdem kam der Beschwerdeführer danach seiner Schadenmin derungspflicht bis zum Erlass der angefochtenen Verfügung nicht nach.</w:t>
      </w:r>
    </w:p>
    <w:p>
      <w:r>
        <w:t>Soweit der Beschwerdeführer den Erhalt des Schreibens vom 3. Mai 20 19 bestrei tet, ist ihm entgegenzu halten, dass ihm dieses zunächst mit eingeschriebener Sen dung und danach per A-Post zugestellt wurde (vgl. Urk. 12/119-121). Zwar holte er die eingeschriebene Sendung nicht ab ( Urk. 12/120). Doch vermag er daraus nichts zu seinen Gunsten abzuleiten. Aufgrund des laufenden Rentenrevisions verfahrens, in deren Rahmen übrigens bereits zuvor die IV-Stelle ein Schreiben vom 2 5. Februar 2019 eingeschrieben versendet hatte ( Urk. 12/116-117), musste er mit der Zustellung eines behördlichen Aktes rechnen, weshalb das Schreiben vom 3. Mai 2019 mit dem letzten Tag der Abholfrist als zugestellt gilt (BGE 127 I 34 E. 2a/ aa , 123 III 492 E. 1). Ganz offensichtlich versuchte der Beschwerdefüh rer eine Kontaktaufnahme von Seiten der IV-Stelle zu vereiteln, liess er doch auch deren Telefonanrufe unbeantwortet ( Urk. 12/122, vgl. auch Urk. 12/107/1). 5.2 5.2.1</w:t>
      </w:r>
    </w:p>
    <w:p>
      <w:r>
        <w:t>Der Bericht von dipl. med. Z.___ vom 1 2. August 2016 erfüllt die Anforderun gen, die an eine beweiskräftige Entscheidgrundlage gestellt werden (vgl. dazu E.</w:t>
      </w:r>
    </w:p>
    <w:p>
      <w:r>
        <w:t>1. 5 ),</w:t>
      </w:r>
    </w:p>
    <w:p>
      <w:r>
        <w:t>insbesondere beruht er auf einer persönlichen Exploration, was der Be schwerdeführer in der Beschwerde verkennt ( Urk. 1 S. 8). Es bestehen keine Zwei fel an der Zuverlässigkeit und Schlüssigkeit dieser versicherungsinternen ärztli chen Abklärung. Solche vermag auch der Bericht von Dr. D .___ vom 1 1. März 2019 nicht zu begründen. Dessen hausärztliche Beurteilung ist von vornherein nicht geeignet, eine fachärztliche in Frage zu stellen. Ganz abgesehen davon ver fasste Dr. D .___ den Bericht - aufgrund der Umstände gezwungenermassen -, ohne den Beschwerdeführer ( nochmals ) gesehen zu haben (vgl. E. 3.2) . Bei sei nen Ausführungen bezog er sich auf das Arbeitspensum von 25 % , also auf jenes, welches der Beschwerdeführer vor der Erhöhung auf 50 % im Februar 2015 aus geübt hatte (vgl. Urk. 12/115/2). Mithin ging Dr. D .___ von einem Sachverhalt aus, der bei der Redaktion des Berichts längst nicht mehr den Gegebenheiten entsprach. 5.2.2</w:t>
      </w:r>
    </w:p>
    <w:p>
      <w:r>
        <w:t>Gestützt auf die fachärztliche Einschätzung von dipl. med. Z.___ ist anzuneh men, dass eine nach Erhalt des Schreibens vom 3 1. August 2016 respektive 3. Mai 2019 aufgenommene und lege artis durchgeführte psychotherapeutische Behand lung mit optimaler Kooperation des Beschwerdeführers seinen Gesundheitszu stand erheblich verbessert und zu einer Steigerung der Arbeitsfähigkeit geführt hätte. Dabei erscheint die Möglichkeit der Erlangung einer vollständigen Arbeits fähigkeit keineswegs als ausgeschlossen. Angesichts dessen und nachdem der Be schwerdeführer während des Mahn- und Bedenkzeitverfahrens nicht beziehungs weise nicht in hinreichender Weise kooperierte, ist die Aufhebung der Invaliden rente angemessen. 5.2.3</w:t>
      </w:r>
    </w:p>
    <w:p>
      <w:r>
        <w:t>Zwar weist der Beschwerdeführer zu Recht darauf hin, dass die im Schreiben vom 3. Mai</w:t>
      </w:r>
    </w:p>
    <w:p>
      <w:r>
        <w:t>2019 genannte Mindestdauer von sechs Monaten der psychotherapeuti schen Behandlung so nicht aus dem Bericht von dipl. med. Z.___ hervorgeht ( Urk. 1 S. 5 und 8). Dies bleibt jedoch ohne Belang, da sich der Beschwerdeführer grundsätzlich einer Behandlung verweigerte. Angesichts der Charakteristik und der Dauer der psychischen Problematik erscheint</w:t>
      </w:r>
    </w:p>
    <w:p>
      <w:r>
        <w:t>jedenfalls eine längerdauernde Therapie angezeigt , wie auch aus der Stellungnahme von dipl. med. Z.___ vom</w:t>
      </w:r>
    </w:p>
    <w:p>
      <w:r>
        <w:t>2. Mai 2019 zu schliessen ist, worin eine erneute medizinische Beurteilung zwölf Monate nach wiederaufgenommener Behandlung vorgeschlagen wird (Urk. 12/124/3) .</w:t>
      </w:r>
    </w:p>
    <w:p>
      <w:r>
        <w:t>Nicht gefolgt kann dem Beschwerdeführer sodann, soweit er die Zumutbarkeit der angeordneten Massnahme bestreitet, da sie sowieso nichts gebracht hätte ( Urk. 1 S. 11). Diese Aussage widerspricht der fachärztlichen Einschätzung. Da es vorliegend um Rentenansprüche geht, gelten strenge Anforderungen an die Scha denminderungspflicht (E. 1.4).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 gen verbunden ist (Urteil des Bundesgerichts 8C_471/2018 vom 2 2. Mai 2019 E.</w:t>
      </w:r>
    </w:p>
    <w:p>
      <w:r>
        <w:t>4.1). Die aus fachärztlicher Sicht indizierten und zumutbaren (ambulanten und stationären) Behandlungsmöglichkeiten hat die versicherte Person in kooperati ver Weise optimal und nachhaltig auszuschöpfen (Urteil des Bundesgerichts 8C_741/2018 vom 2 2. Mai 2019 E. 4.2 mit Hinweisen). Daraus erhellt, dass dem Beschwerdeführer eine psychotherapeutische Behandlung ohne Weiteres zumut bar gewesen wäre, worauf das Sozialversicherungsgericht übrigens bereits im Ur teil vom 9. Dezember 2015 hinwies ( Urk. 12/61). 5.2.4</w:t>
      </w:r>
    </w:p>
    <w:p>
      <w:r>
        <w:t>Anzumerken ist, dass auch die Anwendung der Sanktionsnorm von Art. 43 Abs. 3 ATSG zu keinem anderen Ergebnis führt. Die Beschwerdegegnerin hat dem Be schwerdeführer bereits mit Schreiben vom 3 1. August 2016 eine Schadenminde rungspflicht durch psychoanalytisch-psychotherapeutische Behandlung auferlegt (Urk. 12/73, vgl. auch Urk. 12/74/2). Der Abbruch der Behandlung bei der Psy chologin A.___ war nicht mit dem Gesundheitszustand zu erklären und der Be schwerdeführer macht auch nicht substanziiert geltend, dass der zuständige Kran kenversicherer die Übernahme der Therapie verweigert hätte. Die Überprüfung, ob die prognostizierte Verbesserung der Erwerbsfähigkeit nach konsequent durch geführter Therapie tatsächlich eintritt, war aufgrund der mangelnden Mit wirkung des Beschwerdeführers nicht möglich. Bei laufenden Leistungen kommt es bei der unentschuldbaren Verletzung der Auskunfts- oder Mitwirkungspflicht zu einer Umkehr der Beweislast (vgl. Urteile des Bundesgerichts</w:t>
      </w:r>
    </w:p>
    <w:p>
      <w:r>
        <w:t>8C_668/2018 vom 13. Februar 2019 E. 5.1 und 5.4 , 9C_94/2018 vom 4. März 2019 E. 2.2, 8C_733/2010 vom 1 0. Dezember 2010 E. 3.2, 9C_312/2010 vom 2. Juli</w:t>
      </w:r>
    </w:p>
    <w:p>
      <w:r>
        <w:t>2010 E.</w:t>
      </w:r>
    </w:p>
    <w:p>
      <w:r>
        <w:t>4). Es ist in diesem Fall daher aufgrund der vorhandenen (unvollständigen) Akten zu entscheiden. Weil diese den Schluss auf eine nach wie vor bestehende renten begründende Einschränkung der erwerblichen Leistungsfähigkeit nicht zulassen, rechtfertigt sich die Aufhebung der Invalidenrente auch unter diesem Titel. 5.2.5</w:t>
      </w:r>
    </w:p>
    <w:p>
      <w:r>
        <w:t>Diese Erwägungen führen zur Abweisung der Beschwerde. 6. 6.1</w:t>
      </w:r>
    </w:p>
    <w:p>
      <w:r>
        <w:t>Da es um die Bewilligung oder Verweigerung von Versicherungsleistungen geht, ist das Verfahren kostenpflichtig und sind die Gerichtskosten gemäss Art. 69 Abs. 1 bis IVG ermessensweise auf Fr. 800.-- festzusetzen und ausgangsgemäss dem Beschwerdeführer aufzuerlegen. Da die Voraussetzungen für die unentgelt liche Prozessführung gemäss § 16 Abs. 1 des Gesetzes über das Sozialversiche rungsgericht (GSVGer) erfüllt sind ( Urk. 5/1-5, Urk. 9, Urk. 10/1-11, vgl. auch Urk. 12/103), sind sie jedoch einstweilen auf die Gerichtskasse zu nehmen. 6.2</w:t>
      </w:r>
    </w:p>
    <w:p>
      <w:r>
        <w:t>Ebenso sind die Voraussetzungen für die unentgeltliche Rechtsvertretung erfüllt und es ist Rechtsanwältin Noemi Attanasio aus der Gerichtskasse zu entschädi gen.</w:t>
      </w:r>
    </w:p>
    <w:p>
      <w:r>
        <w:t>Rechtsanwältin Noemi Attanasio machte mit Honorarnote vom 4. Februar 2020 einen Aufwand von 19,7 Stunden nebst Barauslagen geltend ( Urk. 15). Das ist der Bedeutung und der Streitsache nicht angemessen. Grundsätzlich berücksichtigt werden kann ein Aufwand für die Instruktion, für die Redaktion der Beschwer deschrift und des damit verbundenen Aktenstudiums sowie für die Kontrolle der Unterlagen für den Bedürftigkeitsnachweis. Der geltend gemachte Aufwand für Instruktion (1,7 Stunden), Redaktion der Beschwerdeschrift samt Aktenstudium (11,3 Stunden) sowie im Zusammenhang mit dem Gesuch um unentgeltliche Rechtsverbeständung (6,1 Stunden) ist überhöht. Gerechtfertigt erscheint ein Auf wand hierfür von insgesamt</w:t>
      </w:r>
    </w:p>
    <w:p>
      <w:r>
        <w:rPr>
          <w:b/>
        </w:rPr>
        <w:t>E. 7</w:t>
      </w:r>
    </w:p>
    <w:p>
      <w:r>
        <w:t>Abs. 2 IVG liegt somit bei der versicherten Person (Urteil des Bundesgerichts 8C_741/2018 vom 22.</w:t>
      </w:r>
    </w:p>
    <w:p>
      <w:r>
        <w:t>Mai 2019 E.</w:t>
      </w:r>
    </w:p>
    <w:p>
      <w:r>
        <w:t>3.3). Nach dem Verhältnis mässigkeitsprinzip müssen das Mass der Sanktion (Leistungskürzung oder -ver weigerung) und der voraussichtliche Eingliederungserfolg (Verbesserung oder Er haltung der Erwerbsfähigkeit) einander entsprechen. Die versicherte Person ist grundsätzlich so zu stellen, wie wenn sie ihre Schadenminderungspflicht wahr genommen hätte. Für die Frage nach dem mutmasslichen Eingliederungserfolg bedarf es keines strikten Beweises, sondern es genügt eine - je nach den Umstän den zu konkretisierende - gewisse Wahrscheinlichkeit, dass die Vorkehr, der sich die versicherte Person widersetzt oder entzogen hat, erfolgreich gewesen wäre (zum Ganzen: Urteil des Bundesgerichts 9C_155/2019 vom 2 4. Juni 2019 E. 2.2.2 mit Hinweisen).</w:t>
      </w:r>
    </w:p>
    <w:p>
      <w:r>
        <w:rPr>
          <w:b/>
        </w:rPr>
        <w:t>E. 10</w:t>
      </w:r>
    </w:p>
    <w:p>
      <w:r>
        <w:t>x Fr. 220.-- plus Baraus lagen plus Mehrwertsteuer) .</w:t>
      </w:r>
    </w:p>
    <w:p>
      <w:r>
        <w:t>6.3</w:t>
      </w:r>
    </w:p>
    <w:p>
      <w:r>
        <w:t>Der Beschwerdeführer ist auf § 16 Abs. 4 GSVGer hinzuweisen, wonach er zur Nachzahlung der Auslagen für die unentgeltliche Rechtspflege verpflichtet ist, sobald er dazu in der Lage ist. Das Gericht beschliesst:</w:t>
      </w:r>
    </w:p>
    <w:p>
      <w:r>
        <w:t>I n Bewilligung des Gesuches vom 2 8. November 2019 wird d em Beschwerdeführer Rechtsanwält in Noemi Attanasio , Zürich, als unentgeltliche Rechtsvertreterin für das vorliegende Ve rfahren bestellt und es wird ihm die unentgeltliche Prozessführung ge währt,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 ie unen tgeltliche Rechtsvertreterin des Beschwerdeführers , Recht sanwältin Noemi Attanasio , Zürich, wird mit Fr. 2‘ 52 0.-- (inkl. Barauslagen und MWSt) aus de r Gerichts kasse entschädigt. Der Beschwerdeführer wird auf die Nachzahlungspflicht gemäss § 16 Abs. 4 GSVGer hingewiesen. 4.</w:t>
      </w:r>
    </w:p>
    <w:p>
      <w:r>
        <w:t>Zustellung gegen Empfangsschein an: - Rechtsanwältin Noemi Attanasio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