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IV.2019.00848 vom 10. September 2020</w:t>
      </w:r>
    </w:p>
    <w:p>
      <w:r>
        <w:t>ZH Sozialversicherungsgericht, 2020-09-10, DE</w:t>
      </w:r>
    </w:p>
    <w:p>
      <w:r>
        <w:rPr>
          <w:b/>
        </w:rPr>
        <w:t xml:space="preserve">Quelle: </w:t>
      </w:r>
      <w:r>
        <w:t>https://mcp.opencaselaw.ch/entscheid/zh_sozialversicherungsgericht_IV.2019.00848</w:t>
      </w:r>
    </w:p>
    <w:p>
      <w:r>
        <w:t>FR: ZH_SOZIALVERSICHERUNGSGERICHT IV.2019.00848 du 10 septembre 2020</w:t>
      </w:r>
    </w:p>
    <w:p>
      <w:r>
        <w:t>IT: ZH_SOZIALVERSICHERUNGSGERICHT IV.2019.00848 del 10 settembre 2020</w:t>
      </w:r>
    </w:p>
    <w:p>
      <w:pPr>
        <w:pStyle w:val="Heading2"/>
      </w:pPr>
      <w:r>
        <w:t>Erwägungen</w:t>
      </w:r>
    </w:p>
    <w:p>
      <w:r>
        <w:rPr>
          <w:b/>
        </w:rPr>
        <w:t>E. 1</w:t>
      </w:r>
    </w:p>
    <w:p>
      <w:r>
        <w:t>X.___ , gebore n 1976 ,</w:t>
      </w:r>
    </w:p>
    <w:p>
      <w:r>
        <w:t>absolvierte in seinem Heimatland Slowakei das Sportgymnasium und</w:t>
      </w:r>
    </w:p>
    <w:p>
      <w:r>
        <w:t>erwarb dort im Jahr 2000 einen Bachelorabschluss im Studienfach « Informatisierung der Firmen- und öffentlich-rechtlichen Tätigkei ten » (Urk. 7/36 S. 6). In der Schweiz war er</w:t>
      </w:r>
    </w:p>
    <w:p>
      <w:r>
        <w:t>professioneller Handball er (Hand ball torwart ) und als solcher von 2006 bis 2014 bei Y.___ und seit dem 1. Juni 2014 im Rahmen eines Dreijahresvertrages ( Urk. 7/2 S. 3 f . ) bei m</w:t>
      </w:r>
    </w:p>
    <w:p>
      <w:r>
        <w:t>Z.___</w:t>
      </w:r>
    </w:p>
    <w:p>
      <w:r>
        <w:t>angestellt ; nebenberuflich ging er Hilfsarbeiten handwerklicher Art vor allem in der Schreinerbranche nach (Urk.</w:t>
      </w:r>
    </w:p>
    <w:p>
      <w:r>
        <w:t>7/36) . Als Ha ndballtorwart erlitt X.___</w:t>
      </w:r>
    </w:p>
    <w:p>
      <w:r>
        <w:t>als Folge von</w:t>
      </w:r>
    </w:p>
    <w:p>
      <w:r>
        <w:t>Treffer n an den Kop f und ins Gesicht mehrfach Kopftraumata, wobei es</w:t>
      </w:r>
    </w:p>
    <w:p>
      <w:r>
        <w:t>im Jahr 2014 zu verschieden en solchen Vorfällen kam (vgl. etwa</w:t>
      </w:r>
    </w:p>
    <w:p>
      <w:r>
        <w:t>Urk. 7/</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 43 V 409 E. 4.2.1, 141 V 281 E. 3.7, 13 9 V 547 E. 5.2, 127 V 294 E. 4c; vgl. Art. 7 Abs. 2 ATSG).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 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Dagegen erhob X.___ , vertreten durch Rechtsanwalt Dr. Walter Keller, hierorts am 2 5. November 2019 Beschwerde mit den Anträgen, die Verfügung der Beschwerdegegnerin vom 2 5. Oktober 2019 sei aufzuheben und es seien ihm die gesetzlichen Leistungen aus IVG auszurichten (1.); unter Kosten- und Entschädi gungsfolgen (zuzüglich Mehrwertsteuer) zu Lasten der Beschwerdegegnerin (2; Urk. 1 S. 2).</w:t>
      </w:r>
    </w:p>
    <w:p>
      <w:r>
        <w:t>Die IV-Stelle beantr agte mit Vernehmlassung vom 10. Januar 2020 Abweisung der Beschwerde unter Hinweis darauf, dass das von ihr angenommene Validen ei nkommen nicht korrekt sei (Urk. 6) . Dazu erstattete der Beschwerdeführer am 2 4. April 2020 Replik (Urk. 11). Die IV-Stelle verzichtete mit Eingabe vom 1 5. Mai 2020 auf Duplik (Urk. 14), was dem Beschwe rdeführer mit Verfügung vom 18. Mai 202 0 zu r Kenntnis gebracht wurde (Urk. 15). Das Gericht zieht in Erwägung: 1.</w:t>
      </w:r>
    </w:p>
    <w:p>
      <w:r>
        <w:rPr>
          <w:b/>
        </w:rPr>
        <w:t>E. 2.1</w:t>
      </w:r>
    </w:p>
    <w:p>
      <w:r>
        <w:t>Die IV-Stelle begründete die angefochtene Verfügung im Wesentlichen damit, dass der Versicherte in seiner Tätigkeit als Handballer erheblich ein ge schränkt sei. Da jedoch ein Rentenanspruch zum einen frühestens sechs Monate nach der Anmeldung zum Leistungsbezug und zum anderen erst nach Beendigung der beruflichen Massnahmen entstehen könne und aus den neu (im Einwand) vor gelegten ärztlichen Berichten abgeleitet werden könne, dass dem Versicherten eine angepasste Tätigkeit ab September 2018 zu 70</w:t>
      </w:r>
    </w:p>
    <w:p>
      <w:r>
        <w:t>% zumutbar sei, ergebe der entsprechende Einkommensvergleich einen Inval i ditätsgrad von 34</w:t>
      </w:r>
    </w:p>
    <w:p>
      <w:r>
        <w:t>%, wesha lb kein Anspruch auf eine Inval i denrente bestehe ( Urk. 2) . In der Vernehmlassung ergänzte die IV-Stelle, dass das Valideneinkommen unzu treffend bestimmt worden sei, da es Einkünfte</w:t>
      </w:r>
    </w:p>
    <w:p>
      <w:r>
        <w:t>aus befristeten Arbeitsstellen enthalte , welche der Versicherte vor seiner Profihandballtätigkeit ausgeübt habe ( Urk. 6) .</w:t>
      </w:r>
    </w:p>
    <w:p>
      <w:r>
        <w:rPr>
          <w:b/>
        </w:rPr>
        <w:t>E. 2.2</w:t>
      </w:r>
    </w:p>
    <w:p>
      <w:r>
        <w:t>D er Beschwerdeführer lässt dagegen zur Hauptsache aus führen, dass sich die IV-Stelle allein auf die neurologische Beurteilung stütze , welche aus verschiedenen Gründen nicht geeignet sei, das verbleibende Leistungsvermögen verlässlich ein zuschätzen. Vielmehr sei mit Blick auf die Angaben der B.___ und der C.___ von einer Arbeitsfähigkeit von nur noch 50</w:t>
      </w:r>
    </w:p>
    <w:p>
      <w:r>
        <w:t>% auszugehen. Aufgrund der multiplen Einschränkungen sei alsdann ein leidensbedingter Abzug von mindestens 20</w:t>
      </w:r>
    </w:p>
    <w:p>
      <w:r>
        <w:t>% vom Invalideneinkommen v orzu nehmen ( Urk. 1). Replicando liess er im Wesentlichen ergänzen, dass sich das auf 50</w:t>
      </w:r>
    </w:p>
    <w:p>
      <w:r>
        <w:t>% beschränkte Zumutbarkeitsprofil auch im Rahmen der durchgeführten Inte grationsmassnahmen ergeben habe. Schliessl i ch sei richtigerweise von einem Valideneinkommen von Fr. 78'374. -- auszugehen, womit (selb s t) bei einem zu mut b a ren Pensum von 70</w:t>
      </w:r>
    </w:p>
    <w:p>
      <w:r>
        <w:t>% ein Invaliditätsgrad von 40</w:t>
      </w:r>
    </w:p>
    <w:p>
      <w:r>
        <w:t>% resultiere und bei dem schlüssig nachgewiesenen zumutbaren Pensum von 5 0</w:t>
      </w:r>
    </w:p>
    <w:p>
      <w:r>
        <w:t>% ein Invaliditätsgrad von 61</w:t>
      </w:r>
    </w:p>
    <w:p>
      <w:r>
        <w:t>% ( Urk. 11).</w:t>
      </w:r>
    </w:p>
    <w:p>
      <w:r>
        <w:rPr>
          <w:b/>
        </w:rPr>
        <w:t>E. 2.3</w:t>
      </w:r>
    </w:p>
    <w:p>
      <w:r>
        <w:t>Vergleichsbasis im vorliegenden Neuanmeldeverfahren bildet die Mitte i lung vom 2. Juni 2015, mit welcher die Verwaltung das Eingliederungsdossier abschloss und einen Rentenans p ruch verneinte ( Urk. 7/26) . In medizinischer Hinsicht hatte sie sich auf den Bericht der C.___ , D.___ , Sport medizin, vom 5. Mai 2015 gestützt, worin Dr. med. E.___ , leitender Arzt Sportmedizin,</w:t>
      </w:r>
    </w:p>
    <w:p>
      <w:r>
        <w:t>als Hauptdiagnose eine leichte C ommotio cerebri am 18. 0 4.2015 mit/bei komplexem postcommotionellem Syndrom mit V erdacht auf Mischanteile</w:t>
      </w:r>
    </w:p>
    <w:p>
      <w:r>
        <w:t>einer prolong ierten C ommotio cerebri (aktuell keine Restsymptomatik), Commotio</w:t>
      </w:r>
    </w:p>
    <w:p>
      <w:r>
        <w:t>labyrinthi (Erstsymptomatik horizontaler Bogengang mit leichter Schwindelaus lösung bei rascher Blickfolge) und HWS-Distorsion s trauma hochzervikal (noch minime Belastungseinschränkung) diagnostiziert hatte und in der Beurteilung ausgef ü hrt h atte , dass es aus medizinischer Sicht, auch nach au s führlicher Besprechung mit dem Patienten, ak tu ell keine Indikation gebe, dass er nicht ins Handballtor zurückkehren könnte , und er aus medizinischer Sicht ab dem 1. Mai 2015 voll arbeitsfähig sei. Der Patient sei ausführlich über die zu erwartenden weiteren Kopftreffer aufgeklärt worden ( Urk. 7/24 , vgl. auch Feststellungsblatt für den Beschluss, Urk. 7/25 ).</w:t>
      </w:r>
    </w:p>
    <w:p>
      <w:r>
        <w:rPr>
          <w:b/>
        </w:rPr>
        <w:t>E. 3.1</w:t>
      </w:r>
    </w:p>
    <w:p>
      <w:r>
        <w:t>Dr. med. F.___ , Facharzt für Neurologie FMH, diagnosti zi erte am 1 9. März 2018 zuhanden des Unfallversicherers Helsana ein Postcommotionelles Sy nd rom kombiniert mit leichten bis mittelgradigen kognitiven Minderleistungen, post traumatischem rechtsbetontem Cervical -Syndrom und posttraumatischen Kopf schmerzen vom Spannungstyp sowie vestibulärer Asymmetrie bei St. nach mehr facher Commotio cerebri 2014, zuletzt am 2. April 201 7. In seiner Beurteilung</w:t>
      </w:r>
    </w:p>
    <w:p>
      <w:r>
        <w:t>g ab er an, nach mehrmaligem leichtem Schädel-Hirntrauma – zuletzt vor einem Jahr – bestehe ein anhaltendes postcommotionelles Syndrom mit leichten bis mittelgradigen kognitiven Schwierigkeiten und Gleichgewichtsschwierigkeiten, einem chronischen, unter Physiotherapie und nach Infi ltrationsbehandlung regredienten</w:t>
      </w:r>
    </w:p>
    <w:p>
      <w:r>
        <w:t>Cervical -Syndrom rechtsbetont, sowie belastungsabhän gigen post trau matischen Kopfschmerzen vom Spannungstyp. Zudem bestehe der begrün dete Verdacht auf eine Contusio</w:t>
      </w:r>
    </w:p>
    <w:p>
      <w:r>
        <w:t>labyrinthi . U nter Berücksichtigung der aktuellen Beschwerden und Befunde sei eine Arbeitsfähigkeit von 50</w:t>
      </w:r>
    </w:p>
    <w:p>
      <w:r>
        <w:t>% zumut bar, idea ler weise mit einem Pensum von 2 x 2 Stunden täglich. Dies entspreche auch der Selbsteinschätzung des Versicherten. In Frage kämen aufgrund der Nei gungen des Patienten und seiner früheren Arbeitsstellen handwerkliche Tätig keiten z .B. in einer Schreinerei. Zu berücksichtigen wären Möglichkeiten eines Wechsels der Arbeitshaltung und die Vermeidung häufigen Gehens mit Rich tungswechsel ( Urk. 7/46).</w:t>
      </w:r>
    </w:p>
    <w:p>
      <w:r>
        <w:rPr>
          <w:b/>
        </w:rPr>
        <w:t>E. 3.2</w:t>
      </w:r>
    </w:p>
    <w:p>
      <w:r>
        <w:t>und 3.5 )</w:t>
      </w:r>
    </w:p>
    <w:p>
      <w:r>
        <w:t>sowie aus sportmedizinischer/orthopädischer Sicht</w:t>
      </w:r>
    </w:p>
    <w:p>
      <w:r>
        <w:t>( Dr. I.___ ; E.</w:t>
      </w:r>
    </w:p>
    <w:p>
      <w:r>
        <w:rPr>
          <w:b/>
        </w:rPr>
        <w:t>E. 3.3</w:t>
      </w:r>
    </w:p>
    <w:p>
      <w:r>
        <w:t>) a ttestiert worden waren . Da somit eine Problemlage mit i nterdisziplinärem Charakter ge geben war ,</w:t>
      </w:r>
    </w:p>
    <w:p>
      <w:r>
        <w:t>hätte sich auch eine interdisziplinäre Begutachtung aufgedrängt</w:t>
      </w:r>
    </w:p>
    <w:p>
      <w:r>
        <w:t>(vgl. Bundesgerichtsurteil 9C_505/2015 vom 12. Oktober 2015 E. 2.1.2 ). Dies gilt um so mehr, als Einschränkungen u nter verschie denen medizin i schen Titeln zur Frage stehen und mangels einer vorgenommenen medizinischen Gesamtbetrachtung nicht ersichtlich war , wie sich die verschiedenen attestierten T e ilarbeitsun fäh i g k eiten zueinander verhalten . Jedoch betrifft</w:t>
      </w:r>
    </w:p>
    <w:p>
      <w:r>
        <w:t>der Aspekt, inwieweit sich attestierte Arbeitsunfähigkeiten überschneiden oder kumulieren,</w:t>
      </w:r>
    </w:p>
    <w:p>
      <w:r>
        <w:t>ein e</w:t>
      </w:r>
    </w:p>
    <w:p>
      <w:r>
        <w:t>sp e zifisch</w:t>
      </w:r>
    </w:p>
    <w:p>
      <w:r>
        <w:t>mediz ini sche Frage , welche von den Fachärztinnen und -</w:t>
      </w:r>
    </w:p>
    <w:p>
      <w:r>
        <w:t>ä rzten</w:t>
      </w:r>
    </w:p>
    <w:p>
      <w:r>
        <w:t>zu beantworten ist</w:t>
      </w:r>
    </w:p>
    <w:p>
      <w:r>
        <w:t>(und jedenfalls nicht von der rechtsanwendenden Behörde beantwortet werden kann; vgl. zum Ganzen Urteil des Bundesgerichts 9C_461/20 19 vom 22. November 2019, E. 4) .</w:t>
      </w:r>
    </w:p>
    <w:p>
      <w:r>
        <w:t>Kommt hinzu , dass die Einschätzung</w:t>
      </w:r>
    </w:p>
    <w:p>
      <w:r>
        <w:t>des RAD, wo nach ab September 2018 eine Arbeitsfähigkeit von 70</w:t>
      </w:r>
    </w:p>
    <w:p>
      <w:r>
        <w:t>% gegeben sei, auch</w:t>
      </w:r>
    </w:p>
    <w:p>
      <w:r>
        <w:t>nic ht mit den Erkenntnissen aus den</w:t>
      </w:r>
    </w:p>
    <w:p>
      <w:r>
        <w:t>durchgef ührten Arbeitstraining s korreliert . So wurde</w:t>
      </w:r>
    </w:p>
    <w:p>
      <w:r>
        <w:t>das von der O.___ durchgeführte Arbeitstraining per Ende O ktobe r 2018 abge s chlossen und hielt der zuständige Integrationsberater Ende Oktober 2018 im Wesentlichen fest , die gesundheitlichen Einschränkungen des Beschwerdeführers</w:t>
      </w:r>
    </w:p>
    <w:p>
      <w:r>
        <w:t>führten zu regelmässigen Instabilitäten seiner Leistung , wobei</w:t>
      </w:r>
    </w:p>
    <w:p>
      <w:r>
        <w:t>d ie Belastbarkeitsgrenze</w:t>
      </w:r>
    </w:p>
    <w:p>
      <w:r>
        <w:t>bei ma ximal 5 Stunden Präsenz pro Tag</w:t>
      </w:r>
    </w:p>
    <w:p>
      <w:r>
        <w:t>liege bei einer Leistungsfähigkeit von 50-60</w:t>
      </w:r>
    </w:p>
    <w:p>
      <w:r>
        <w:t>% (E. 3.8) . Da dies einem Pensum und Leistungsv e rmögen von</w:t>
      </w:r>
    </w:p>
    <w:p>
      <w:r>
        <w:t>jedenfalls deutlich weniger als 70</w:t>
      </w:r>
    </w:p>
    <w:p>
      <w:r>
        <w:t>% entspricht , lag auch insofern w eiterer Abkl ärungs bedarf auf der Hand . Denn s teht eine medizinische Einschätzung der Leistungs fähigkeit – vorliegend diejenige des RAD - in offensichtlicher und erheblicher Diskrepanz zu einer Leistung, wie sie während einer ausführlichen beruflichen Abklärung bei -</w:t>
      </w:r>
    </w:p>
    <w:p>
      <w:r>
        <w:t>vorliegend weitgehend attestiertem</w:t>
      </w:r>
    </w:p>
    <w:p>
      <w:r>
        <w:t>( vgl.</w:t>
      </w:r>
    </w:p>
    <w:p>
      <w:r>
        <w:t>Urk. 7/51 und Urk. 7/58 ) -</w:t>
      </w:r>
    </w:p>
    <w:p>
      <w:r>
        <w:t>einwandfreiem Arbeitsverhalten/-einsatz des Versicherten effektiv realisiert wurde und gemäss Einschätzung der Berufsfachleute objektiv realisierbar ist, vermag dies ernsthafte Zweifel an den ärztlichen Annahmen zu begründen und ist das Einholen einer klärenden medizinischen Stellungnahme grundsätzlich unabdingbar (vgl. etwa Urteil des Bun desgerichts 9C_737/2011 vom 1 6. Oktober 2012 E. 3.3 mit Hinweis ).</w:t>
      </w:r>
    </w:p>
    <w:p>
      <w:r>
        <w:rPr>
          <w:b/>
        </w:rPr>
        <w:t>E. 3.5</w:t>
      </w:r>
    </w:p>
    <w:p>
      <w:r>
        <w:t>In seinem Schreiben (E-Mail) vom 1 2. September 2019 hielt Dr. G.___ von der B.___ fest, er erhebe g egen die Einschätzung im Vorbescheid, wonach in angepasster Tätigkeit eine 90%ige Arbeitsfähigkeit bestehe, Einspruch. Aufgrund der Kopfverletzung sei der Versicherte durch ihn ( Dr. G.___ ) wie auch zwei andere behandelnde Ärzte ( Dr. L.___ , Dr. I.___ ) mit einer Arbeitsfähigkeit von 50</w:t>
      </w:r>
    </w:p>
    <w:p>
      <w:r>
        <w:t>% eingeschätzt worden aufgrund persistierender Postconcussion Sympto me. Diese Symptome seien weiterhin gegeben und relevant, auch im Rahmen der IV- Wiedereingliederung smassnahme sei nie eine Arbeitsfähig k eit über 50</w:t>
      </w:r>
    </w:p>
    <w:p>
      <w:r>
        <w:t>% gegeben gewesen. Die 90</w:t>
      </w:r>
    </w:p>
    <w:p>
      <w:r>
        <w:t>% ige Arbeitsfähigkeit sei daher nicht nachvollziehbar und der Entscheid sei anzupassen ( Urk. 7/82).</w:t>
      </w:r>
    </w:p>
    <w:p>
      <w:r>
        <w:rPr>
          <w:b/>
        </w:rPr>
        <w:t>E. 3.6</w:t>
      </w:r>
    </w:p>
    <w:p>
      <w:r>
        <w:t>D ie verantwortlich zeichnenden Ärztinnen Dr. L.___ und Dr. K.___ vom H.___ hielte n</w:t>
      </w:r>
    </w:p>
    <w:p>
      <w:r>
        <w:t>in ihrer Stellungnahme vom 1.</w:t>
      </w:r>
    </w:p>
    <w:p>
      <w:r>
        <w:t>O ktober 20 2 0 zum Vorbescheid aus neurologisch-sportmedizinischer Sicht fest, beim Versicher ten, welcher seit September 2017 - parallel zur Behandlung bei Dr. I.___</w:t>
      </w:r>
    </w:p>
    <w:p>
      <w:r>
        <w:t>- im H.___</w:t>
      </w:r>
    </w:p>
    <w:p>
      <w:r>
        <w:t>behandelt werde, l ägen persi s tierende posttraumatische Symptome nach K o pft rauma mit Commotio cerebri, HWS- Distorsion und V.a. Contus io</w:t>
      </w:r>
    </w:p>
    <w:p>
      <w:r>
        <w:t>labyrinthi links vor, welche er sich im Rahmen eines Handballspiels am</w:t>
      </w:r>
    </w:p>
    <w:p>
      <w:r>
        <w:t>2. April 2 0 1</w:t>
      </w:r>
    </w:p>
    <w:p>
      <w:r>
        <w:rPr>
          <w:b/>
        </w:rPr>
        <w:t>E. 3.7</w:t>
      </w:r>
    </w:p>
    <w:p>
      <w:r>
        <w:t>hievor ) . Dieser Einsch ät z ung kann jedoch nicht gefolgt werden, wie nachfolgend aufzu zeigen ist.</w:t>
      </w:r>
    </w:p>
    <w:p>
      <w:r>
        <w:rPr>
          <w:b/>
        </w:rPr>
        <w:t>E. 3.8</w:t>
      </w:r>
    </w:p>
    <w:p>
      <w:r>
        <w:t>Im Abschlussbericht der O.___ vom 3 1. Oktober 2018 hielt der zuständige Integrationsberater zusammenfassend fest, er sehe zur Zeit keine Möglichkeit , das Arbeitstraining in der Logistik mit dem Ziel der Leistungs steigerung auf 6 Stunden ( en tsprechend einer 50</w:t>
      </w:r>
    </w:p>
    <w:p>
      <w:r>
        <w:t>% igen Arbeitslei stung im allge meinen Arbeitsmarkt) zielführend und in vorgegebener Zeit umzusetzen. Die Belastbarkeitsgrenze liege bei maximal 5 Stunden Präsenz pro Tag, die Arbeits leistung liege aufgrund der Beobachtungen bei 50-60</w:t>
      </w:r>
    </w:p>
    <w:p>
      <w:r>
        <w:t>% im Vergleich zum allge meinen Arbeitsmarkt. Die gesundheitlichen Einschränkungen führten zu regel mässigen Instabilitäten seiner Leistung. Da der Ursprung nicht ersichtlich sei, brauche es weitere Abklärungen , inwiefern der Versicherte in den a llgemeinen Arbeitsmarkt integrierbar sei ( Urk. 7/58). 4.</w:t>
      </w:r>
    </w:p>
    <w:p>
      <w:r>
        <w:rPr>
          <w:b/>
        </w:rPr>
        <w:t>E. 4</w:t>
      </w:r>
    </w:p>
    <w:p>
      <w:r>
        <w:t>f f. ) . 3 .4</w:t>
      </w:r>
    </w:p>
    <w:p>
      <w:r>
        <w:t>R AD- Arzt Dr. med.</w:t>
      </w:r>
    </w:p>
    <w:p>
      <w:r>
        <w:t>M.___ , Facharzt für Chirurgie FMH, hielt in seiner Stel lung nahme vom 24. Juli 2019 im Wesentlichen fest, gestützt au f die Akten bestehe seit dem 2. April 2017 als Profi-Handballer eine 100 % ige Arbeitsunfähigkeit. In angepasster Tätigkeit gemäss Belastungsprofil bestehe eine 10 0%ige Arbeitsun fähigkeit von 2. April bis 31. Mai 2017, eine 6 0%ige Arbeitsunfähigkeit von 1. Juni</w:t>
      </w:r>
    </w:p>
    <w:p>
      <w:r>
        <w:t>2017 bis 8. Juni 2018 und ei ne 50%ige Arbeitsunfähigkeit ab</w:t>
      </w:r>
    </w:p>
    <w:p>
      <w:r>
        <w:t>9. Juni 2018 bis auf weiteres mit rascher Steigerung auf 0</w:t>
      </w:r>
    </w:p>
    <w:p>
      <w:r>
        <w:t>% Arb eitsunfähigkeit ( Urk. 7/79 S.</w:t>
      </w:r>
    </w:p>
    <w:p>
      <w:r>
        <w:rPr>
          <w:b/>
        </w:rPr>
        <w:t>E. 4.1</w:t>
      </w:r>
    </w:p>
    <w:p>
      <w:r>
        <w:t>Zwischen den Parteien ist zu Recht unstreitig, dass seit der Mitteilung vom 2. Juni 2015 , welche vorliegend Vergleichsbasis bildet, eine Verschlechterung des Gesund h eits zustandes eingetreten und der Beschwerdeführer als Profi h andballer nicht mehr arbeitsfähig ist. Uneins si nd sich die Parteien hingegen darin, in welchem Umfang eine Restarbeits f ä h ig k e i t besteht. Die Beschwerdegegnerin legte</w:t>
      </w:r>
    </w:p>
    <w:p>
      <w:r>
        <w:t>der angefochtene n Verfügung in medizin is cher Hinsich t die Stellungnahme des RAD- Arztes Dr. M.___</w:t>
      </w:r>
    </w:p>
    <w:p>
      <w:r>
        <w:t>vom 22. Oktober 2019 zugrunde, wonach in einer leidens an g e passten Tätig keit eine Arbeitsfähigkeit von 7 0</w:t>
      </w:r>
    </w:p>
    <w:p>
      <w:r>
        <w:t>% gegeben sei</w:t>
      </w:r>
    </w:p>
    <w:p>
      <w:r>
        <w:t>(E.</w:t>
      </w:r>
    </w:p>
    <w:p>
      <w:r>
        <w:rPr>
          <w:b/>
        </w:rPr>
        <w:t>E. 4.2</w:t>
      </w:r>
    </w:p>
    <w:p>
      <w:r>
        <w:t>RAD- Arzt Dr. M.___</w:t>
      </w:r>
    </w:p>
    <w:p>
      <w:r>
        <w:t>stellte</w:t>
      </w:r>
    </w:p>
    <w:p>
      <w:r>
        <w:t>seine (im Vorbescheidverfahren revidierte) Einschät zung, wonach in einer leidensangepassten Tätigkeit eine 30%ige Arbeitsunfähig keit gegeben sei ,</w:t>
      </w:r>
    </w:p>
    <w:p>
      <w:r>
        <w:t>auf die</w:t>
      </w:r>
    </w:p>
    <w:p>
      <w:r>
        <w:t>Angaben von Dres .</w:t>
      </w:r>
    </w:p>
    <w:p>
      <w:r>
        <w:t>K.___ und L.___ vom H.___ vom</w:t>
      </w:r>
    </w:p>
    <w:p>
      <w:r>
        <w:t>1. Oktober 2019 ab (E. 3.6) .</w:t>
      </w:r>
    </w:p>
    <w:p>
      <w:r>
        <w:t>Jedoch handelt es sich dabei – so denn auch die ausdrücklichen Angaben</w:t>
      </w:r>
    </w:p>
    <w:p>
      <w:r>
        <w:t>der u nte r z eichnenden</w:t>
      </w:r>
    </w:p>
    <w:p>
      <w:r>
        <w:t>Ärztinne n</w:t>
      </w:r>
    </w:p>
    <w:p>
      <w:r>
        <w:t>– (allein) um die Einschränkung aus neurologischer Sicht , welche die se</w:t>
      </w:r>
    </w:p>
    <w:p>
      <w:r>
        <w:t>überdies als Mindestwert verstanden ( « mindestens » 30</w:t>
      </w:r>
    </w:p>
    <w:p>
      <w:r>
        <w:t>% ). Mit anderen Worten stützte sich RAD Arzt</w:t>
      </w:r>
    </w:p>
    <w:p>
      <w:r>
        <w:t>Dr. M.___</w:t>
      </w:r>
    </w:p>
    <w:p>
      <w:r>
        <w:t>in seiner Stellungnahme nicht nur auf eine ungenaue (Mindest-)Angabe ab, sondern</w:t>
      </w:r>
    </w:p>
    <w:p>
      <w:r>
        <w:t>liess</w:t>
      </w:r>
    </w:p>
    <w:p>
      <w:r>
        <w:t>– wie beschwerdeweise zu Recht vor gebracht wird - auch gä nzlich ausser A cht, dass dem Beschwerdeführer</w:t>
      </w:r>
    </w:p>
    <w:p>
      <w:r>
        <w:t>neben Einschrän kungen aus neurologische n</w:t>
      </w:r>
    </w:p>
    <w:p>
      <w:r>
        <w:t>Gründen auch</w:t>
      </w:r>
    </w:p>
    <w:p>
      <w:r>
        <w:t>noch</w:t>
      </w:r>
    </w:p>
    <w:p>
      <w:r>
        <w:t>- weitergehende –</w:t>
      </w:r>
    </w:p>
    <w:p>
      <w:r>
        <w:t>Einschrän kungen ( von jeweils 50</w:t>
      </w:r>
    </w:p>
    <w:p>
      <w:r>
        <w:t>% )</w:t>
      </w:r>
    </w:p>
    <w:p>
      <w:r>
        <w:t>a us psychiatr i s cher ( Dr. G.___ ; E.</w:t>
      </w:r>
    </w:p>
    <w:p>
      <w:r>
        <w:rPr>
          <w:b/>
        </w:rPr>
        <w:t>E. 4.3</w:t>
      </w:r>
    </w:p>
    <w:p>
      <w:r>
        <w:t>Z usammenfassend ergibt sich , dass der medizinische Sachverhalt nicht rechts ge nüglich abgeklärt ist , weshalb sich die Arbeitsfähigkeit und das Le ist ungsver mögen in angepasster Tätigkeit gestützt auf die vorliegenden Akten nicht hin länglich feststellen l assen . Zur Arbeitsfähigkeit - deren Verlauf seit der leistungs verneinenden Mitteilung vom 2. Juni 2015 interessiert - sind daher</w:t>
      </w:r>
    </w:p>
    <w:p>
      <w:r>
        <w:t>weitere Abklärungen in Form einer int erdisziplinäre n Begutachtung erforderlich . Diese wird alle relevanten gesundheitlichen Beeinträchtigungen zu erfassen und die sich daraus je ergebenden Einschränkungen der Arbeitsfähigkeit in e in Gesamter gebnis zu bringen haben, wobei bei der Beurteilung der Arbeitsfähigkeit und auch des noch</w:t>
      </w:r>
    </w:p>
    <w:p>
      <w:r>
        <w:t>zumutbaren Anforderungsprofils die Ergebnisse der berufl i chen Ein g l iederung ebenfalls zu berücksichtigen sind.</w:t>
      </w:r>
    </w:p>
    <w:p>
      <w:r>
        <w:t>In diesem Sinne ist die Beschwerde gutzuheisse n. 5.</w:t>
      </w:r>
    </w:p>
    <w:p>
      <w:r>
        <w:t>Bei diesem Ausgang des Verfahrens kann ( auch )</w:t>
      </w:r>
    </w:p>
    <w:p>
      <w:r>
        <w:t>zu den erwerblichen Aus wir kungen des Gesundheitszustandes nicht abschliessend Stellung genommen werde n. Was die für die Invalid it ätsbemessung massgeben d en Vergleichsein kom men be trifft, ist immerhin anzumerken, dass die Ausführungen der Verwaltung in ihrer Vernehmlassung vom 10. Januar 2020 , wonach das anhand der Durch schnitts löhne gemäss IK-Auszug (Durchschnitt der Jahre 2 0</w:t>
      </w:r>
    </w:p>
    <w:p>
      <w:r>
        <w:rPr>
          <w:b/>
        </w:rPr>
        <w:t>E. 6</w:t>
      </w:r>
    </w:p>
    <w:p>
      <w:r>
        <w:t>).</w:t>
      </w:r>
    </w:p>
    <w:p>
      <w:r>
        <w:t>A uf Nachfrag e der Sachbearbeiterin präzisie rte er, dass mit überwiegender Wahrscheinlichkeit davon ausz ugehen sei, dass die Arbeitsfähigkeit monatlich um 10</w:t>
      </w:r>
    </w:p>
    <w:p>
      <w:r>
        <w:t>% gesteigert werden könne und Ende</w:t>
      </w:r>
    </w:p>
    <w:p>
      <w:r>
        <w:t>Jahr 2018 wieder eine volle Arbeits fähig k eit für angepasste Tätigkeiten bestanden habe ( Feststellungsblatt für den Beschluss, Urk. 7/79 S.</w:t>
      </w:r>
    </w:p>
    <w:p>
      <w:r>
        <w:rPr>
          <w:b/>
        </w:rPr>
        <w:t>E. 7</w:t>
      </w:r>
    </w:p>
    <w:p>
      <w:r>
        <w:t>zugezogen habe. Im Laufe der zwei Jahre hätt e n unter regelmässiger intensiver multimodaler sportphysiother apeutischer Rehab il i tation gewisse Teil erfolge erzielt werden können, allerdings bestünden bis dato – und für den Wiedereinstieg in den Arbeitsprozess im Vordergrund stehend – eine Balance störung und Gedächtnisstörung in Form von Konzentrations- und Aufmerksam keits defiziten sowie einer erhöhten Er müdbarkeit und allgemeinen Denkverlang samung. Die neuropsychologische Untersuchung vom März 2018 habe leichte bis mittelgradige neuropsychologische Defizite ergeben, seither hätten keine weiteren neuropsychologischen Abklärungen mehr stattgefunden. Aus den oben genann ten Gründen sei eine 90%ige Arbeitsfähigkeit nicht nachvollziehbar. Aus neu rologischer Sicht beinhalte die objektivierte kombinierte neuropsychologisch-vestibuläre Störung mindestens eine Arbeitsunfähigkeit von 30</w:t>
      </w:r>
    </w:p>
    <w:p>
      <w:r>
        <w:t>% in einer dem Patienten angepassten beruflichen (leichten) Tätigkeit ( Urk. 7/84).</w:t>
      </w:r>
    </w:p>
    <w:p>
      <w:r>
        <w:rPr>
          <w:b/>
        </w:rPr>
        <w:t>E. 11</w:t>
      </w:r>
    </w:p>
    <w:p>
      <w:r>
        <w:t>-2016 ; vgl. Urk.</w:t>
      </w:r>
    </w:p>
    <w:p>
      <w:r>
        <w:t>7/ 78) ermittelte Val i deneinkommen nicht korrekt sei, da es auch Einkommen enthalte, welche der Beschwerdeführer « vor seiner Handballtätigkeit» erzielt habe,</w:t>
      </w:r>
    </w:p>
    <w:p>
      <w:r>
        <w:t>«mithin auch befristete Arbeits stellen und Stellen, welche er aus wirtschaftlichen Gründen verloren hat» (Urk. 6)</w:t>
      </w:r>
    </w:p>
    <w:p>
      <w:r>
        <w:t>nicht ohne Weiteres nachvollzogen werden können . Dies gilt schon daher, als der Beschwerdeführer seine Handball karrier e in der Schweiz bereits im Jahr 2006 aufgenommen hat und es sich bei den entspre chenden Tätig keiten um (z.T. befristete; vgl. etwa Urk. 7/23) Nebenerwerbs ein kommen ge han delt hatte . Da z umindest fraglich erscheinend wird</w:t>
      </w:r>
    </w:p>
    <w:p>
      <w:r>
        <w:t>im Hinblick auf die Fest set zung des Valideneinkommens</w:t>
      </w:r>
    </w:p>
    <w:p>
      <w:r>
        <w:t>im Rahmen der Neuverfügung hin gegen vielmehr zu prü fen sein , ob der Bes chwerdeführer , welcher im Zeitpunkt des zur vor lie genden Neuanmeldu ng führenden Ereignisses vom 2. April 2017 bereits 41 - j ährig war und dessen befristeter (Dreijahres-) Vertrag mit dem Z.___ unab hängig vom besagten Ere i gnis</w:t>
      </w:r>
    </w:p>
    <w:p>
      <w:r>
        <w:t>per Ende Mai 2017 auslief (Urk.</w:t>
      </w:r>
    </w:p>
    <w:p>
      <w:r>
        <w:t>7/2 S. 4 ) ,</w:t>
      </w:r>
    </w:p>
    <w:p>
      <w:r>
        <w:t>im Ge sundheitsfall sei nen Beruf als professioneller Handballspieler (altershalber</w:t>
      </w:r>
    </w:p>
    <w:p>
      <w:r>
        <w:t>und/</w:t>
      </w:r>
    </w:p>
    <w:p>
      <w:r>
        <w:t>od er mangels eines neuen Spielerv ertrags ) überhaupt noch weiterhin ausgeübt hätte (vgl. zu m Alter</w:t>
      </w:r>
    </w:p>
    <w:p>
      <w:r>
        <w:t>Urteil des Bundesgerichts I 779 /03 vom 2 2. Juni 2004; E. 5, wonach Profihandballer ihren Beruf in der Regel bis ca .</w:t>
      </w:r>
    </w:p>
    <w:p>
      <w:r>
        <w:t>zum 3 5. Lebensjahr ausüben könn en ) . 6 . 6 .1</w:t>
      </w:r>
    </w:p>
    <w:p>
      <w:r>
        <w:t>Die Kosten des Verfahrens gemäss Art. 69 Abs. 1 bis IVG sind auf Fr. 800. -- fest zusetzen und ausgangsgemäss der Beschwerdegegnerin aufzuerlegen. 6 .2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 Nach ständiger Recht sprechung gilt die Rückweisung der Sache an die Verwaltung zur weiteren Ab klärung und neuen Verfügung als vollständiges Obsiegen (BGE 137 V 57 E. 2.2).</w:t>
      </w:r>
    </w:p>
    <w:p>
      <w:r>
        <w:t>Demzufolge ist die Beschwe rdegegnerin zu verpflichten, dem Besc hwerdeführer eine angemessene Prozessentschädigung (inklusive Barauslagen und Mehrwert steuer) in der Höhe von Fr. 2'900. -- zu bezahlen. Das Gericht erkennt: 1.</w:t>
      </w:r>
    </w:p>
    <w:p>
      <w:r>
        <w:t>Die Beschwerde wird in dem Sinne gutgeheissen, dass die Verfügung vom 2 5. Oktober 2019 aufgehoben und die Sache an die Sozialversicherungsanstalt des Kantons Zürich, IV-Stelle, zurückgewiesen wird, damit diese im Sinne der Erwägungen verfahre und her nach über den Anspruch des Beschwerdeführers auf eine Invalidenrente neu entscheide.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2’900 .-- (inkl. Barauslagen und MWSt ) zu bezahlen. 4.</w:t>
      </w:r>
    </w:p>
    <w:p>
      <w:r>
        <w:t>Zustellung gegen Empfangsschein an: - Rechtsanwalt Dr. Walter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