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IV.2019.00838 vom 6. Juni 2020</w:t>
      </w:r>
    </w:p>
    <w:p>
      <w:r>
        <w:t>ZH Sozialversicherungsgericht, 2020-06-06, DE</w:t>
      </w:r>
    </w:p>
    <w:p>
      <w:r>
        <w:rPr>
          <w:b/>
        </w:rPr>
        <w:t xml:space="preserve">Quelle: </w:t>
      </w:r>
      <w:r>
        <w:t>https://mcp.opencaselaw.ch/entscheid/zh_sozialversicherungsgericht_IV.2019.00838</w:t>
      </w:r>
    </w:p>
    <w:p>
      <w:r>
        <w:t>FR: ZH_SOZIALVERSICHERUNGSGERICHT IV.2019.00838 du 6 juin 2020</w:t>
      </w:r>
    </w:p>
    <w:p>
      <w:r>
        <w:t>IT: ZH_SOZIALVERSICHERUNGSGERICHT IV.2019.00838 del 6 giugno 2020</w:t>
      </w:r>
    </w:p>
    <w:p>
      <w:pPr>
        <w:pStyle w:val="Heading2"/>
      </w:pPr>
      <w:r>
        <w:t>Erwägungen</w:t>
      </w:r>
    </w:p>
    <w:p>
      <w:r>
        <w:rPr>
          <w:b/>
        </w:rPr>
        <w:t>E. 1</w:t>
      </w:r>
    </w:p>
    <w:p>
      <w:r>
        <w:t>1. September 2019 ( Urk. 7/56) ,</w:t>
      </w:r>
    </w:p>
    <w:p>
      <w:r>
        <w:t>Einwand . Dr. C.___ ergänzte seine Ausführungen am 1 0. Oktober 2019 unter Beilage eines Therapie berichts der medizinischen Masseurin ( Urk. 7/62). Nach Rücksprache mit ihrem RAD (vgl. Urk. 7/65/5) wies die IV-Stelle wie vorbeschieden einen Leistungsan spruch (berufliche Massnahme und Invalidenrente) ab ( Urk. 2).</w:t>
      </w:r>
    </w:p>
    <w:p>
      <w:r>
        <w:rPr>
          <w:b/>
        </w:rPr>
        <w:t>E. 1.1</w:t>
      </w:r>
    </w:p>
    <w:p>
      <w:r>
        <w:t>In der angefochtenen Verfügung vom 2 4. Oktober 2019 führte die Beschwerde gegnerin aus, sie habe am 1 3. August 2017 berufliche Massnahmen, und am 2 7. September 2017 den Anspruch auf eine Rente abgewiesen, da die ausgewie senen Diagnosen keine länger andauernden oder bleibenden Auswirkungen auf die Arbeitsfähigkeit hätten. Auf das Zusatzgesuch hin hätten sie erneut berufliche Massnahmen geprüft. Gemäss den aktuellen medizinischen Unterlagen liege immer noch kein Gesundheitsschaden vor, der für Leistungen der Invalidenversi cherung qualifiziere. Die nachgereichten Berichte von Dr. C.___</w:t>
      </w:r>
    </w:p>
    <w:p>
      <w:r>
        <w:t>und der Therapeutin trügen gemäss RAD keine neuen medizinische n Aspekte bei und beleg ten auch eine unveränderte Situation ; es würden keine bleibenden Funk tions ein schränkungen genannt ( Urk. 2).</w:t>
      </w:r>
    </w:p>
    <w:p>
      <w:r>
        <w:rPr>
          <w:b/>
        </w:rPr>
        <w:t>E. 1.2</w:t>
      </w:r>
    </w:p>
    <w:p>
      <w:r>
        <w:t>In der Beschwerdeschrift vom 2 1. November 2019 ( Urk. 1) bringt der Beschwer deführer vor, dass das IV-Verfahren mit Anmeldung vom April 2017 begonnen habe und bisher nicht mit einem rechtskräftigen Entscheid ordentlich abgeschlos sen worden sei (S. 6). Es lägen einzig Arztberichte des behandelnden Rheumato logen Dr. C.___ bei den medizinischen Akten. Seit Behandlungsbeginn im Jahre 2005 bestehe eine zwischen 50 % und 70 % schwankende Arbeitsunfähig keit. Der Beschwerdeführer schöpfe sämtliche Therapiemöglichkeiten aus, unter anderem Medizinische Trainingstherapie. Eine Verbesserung des Gesundheitszu standes sei angesichts des chronifizierten Verlaufs - entgegen der Ansicht des RAD - nicht zu erwarten. Es fehle ausserdem an einer nachvollziehbaren Begrün dung, weshalb nicht auf die Einschätzung des behandelnden Facharztes abgestellt werde (S. 7). Der Beschwerdeführer habe seine angestammte Tätigkeit als Musik lehrer im Jahr 2000 gesundheitsbedingt aufgeben müssen. Die Selbständigkeit habe es ihm erlaubt, die Arbeit entsprechend seinem Gesundheitszustand einzu teilen (S. 7 f.). Er sei durchschnittlich nie mehr als 60 % arbeitsfähig gewesen. Ein Einkommensvergleich sei nicht durchgeführt worden (S. 9). Die Beschwerde gegnerin habe ihre Begründungspflicht verletzt, weil sie auf die Einwände nicht eingegangen sei (S. 8).</w:t>
      </w:r>
    </w:p>
    <w:p>
      <w:r>
        <w:rPr>
          <w:b/>
        </w:rPr>
        <w:t>E. 2</w:t>
      </w:r>
    </w:p>
    <w:p>
      <w:r>
        <w:t>Auf letzter es Vorbringen - Verletzung der Begründungspflicht - ist infolge seiner formellen Natur vorab einzugehen. Ferner ist der Stellenwert der Mitteilungen vom 3 1. August ( Urk. 7/30) und 2 7. September 2017 ( Urk. 7/35) zur Bestimmung des Prozessthemas (Erst- oder Neuanmeldung) zu beurteilen.</w:t>
      </w:r>
    </w:p>
    <w:p>
      <w:r>
        <w:rPr>
          <w:b/>
        </w:rPr>
        <w:t>E. 2.1</w:t>
      </w:r>
    </w:p>
    <w:p>
      <w:r>
        <w:t>Das sozialversicherungsrechtliche Verwaltungs- und Verwaltungsgerichtsbe schwerdeverfahren ist vom Untersuchungsgrundsatz beherrscht, indem Verwal tung und Sozialversicherungsgericht von sich aus für die richtige und vollstän dige Abklärung des Sachverhaltes zu sorgen haben. Nach Art. 43 des Bundesge setzes über den Allgemeinen Teil des Sozialversicherungsrechts ( ATSG ) prüft der Versicherungsträger die Begehren, nimmt die notwendigen Abklärungen von Amtes wegen vor und holt die erforderlichen Auskünfte ein ( Abs. 1 Satz 1). Über Leistungen, Forderungen und Anordnungen, die erheblich sind oder mit denen die betroffene Person nicht einverstanden ist, hat der Versicherungsträge r schrift lich Verfügungen zu erlassen ( Art. 49 Abs. 1 ATSG; Art. 57 Abs. 1 lit . g des Bundesgesetzes über die Invalidenversicherung [ IVG ] ). Die IV-Stelle teilt der ver si cherten Person den vorgesehenen Endentscheid über ein Leistungsbegehren oder den Entzug oder die Herabsetzung einer bisher gewährten Leistung mittels Vorbescheid mit. Die versicherte Person hat Anspruch auf rechtliches Gehör im Sinne von Art. 42 ATSG ( Art. 57a Abs. 1 IVG). Sind die Anspruchsvoraussetzun gen offensichtlich erfüllt und wird den Begehren der versicherten Person vollum fänglich entsprochen, so können verschiedene, namentlich aufgeführte Leistun gen ohne Erlass eines Vorbescheids oder einer Verfügung zugesprochen oder weiter ausgerichtet werden ( Art. 74 ter</w:t>
      </w:r>
    </w:p>
    <w:p>
      <w:r>
        <w:t>der Verordnung über die Invaldenversiche rung [ IVV ] in Verbindung mit Art. 58 IVG). Im Rahmen des Vorbescheidverfah rens darf sich die IV-Stelle nicht darauf beschränken, die Einwände der versi cherten Person bloss zur Kenntnis zu nehmen und zu prüfen, sondern sie hat in der ablehnenden Verfügung die Gründe anzugeben, weshalb sie diesen nicht folgt oder sie nicht berücksichtigen kann (BGE 124 V 180 E. 2b).</w:t>
      </w:r>
    </w:p>
    <w:p>
      <w:r>
        <w:rPr>
          <w:b/>
        </w:rPr>
        <w:t>E. 2.2</w:t>
      </w:r>
    </w:p>
    <w:p>
      <w:r>
        <w:t>In der Verfügung nahm die Beschwerdegegnerin Stellung zu den nachgereichten medizinischen Unterlagen und schloss, dass sich hieraus keine neuen Erkennt nisse erschlössen; die gestellten Diagnosen seien gut behandelbar und bleibende Funktionseinschränkungen würden nicht genannt. Damit liege kein invalidisie render Gesundheitsschaden vor und auch kein Rentenanspruch. Mit dieser Begründung setzte sich die Beschwerdegegnerin - wenn auch kurz -hinlänglich mit den vorgebrachten Einwänden auseinander, dies insbesondere in Anbetracht der äusserst rudimentär gehaltenen und sich im Wesentlichen in einer Unterstüt zung der Leistungsgesuche erschöpfenden Stellungnahmen des behandelnden Arztes. Die Begründungspflicht wird nicht verletzt, wenn der Inhalt juristisch falsch ist oder nicht zu überzeugen vermag oder auf mangelhaft abgeklärtem Sachverhalt beruht.</w:t>
      </w:r>
    </w:p>
    <w:p>
      <w:r>
        <w:rPr>
          <w:b/>
        </w:rPr>
        <w:t>E. 2.3</w:t>
      </w:r>
    </w:p>
    <w:p>
      <w:r>
        <w:t>Die Mitteilungen vom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