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IV.2019.00826 vom 9. Juni 2005</w:t>
      </w:r>
    </w:p>
    <w:p>
      <w:r>
        <w:t>ZH Sozialversicherungsgericht, 2005-06-09, DE</w:t>
      </w:r>
    </w:p>
    <w:p>
      <w:r>
        <w:rPr>
          <w:b/>
        </w:rPr>
        <w:t xml:space="preserve">Quelle: </w:t>
      </w:r>
      <w:r>
        <w:t>https://mcp.opencaselaw.ch/entscheid/zh_sozialversicherungsgericht_IV.2019.00826</w:t>
      </w:r>
    </w:p>
    <w:p>
      <w:r>
        <w:t>FR: ZH_SOZIALVERSICHERUNGSGERICHT IV.2019.00826 du 9 juin 2005</w:t>
      </w:r>
    </w:p>
    <w:p>
      <w:r>
        <w:t>IT: ZH_SOZIALVERSICHERUNGSGERICHT IV.2019.00826 del 9 giugno 2005</w:t>
      </w:r>
    </w:p>
    <w:p>
      <w:pPr>
        <w:pStyle w:val="Heading2"/>
      </w:pPr>
      <w:r>
        <w:t>Erwägungen</w:t>
      </w:r>
    </w:p>
    <w:p>
      <w:r>
        <w:rPr>
          <w:b/>
        </w:rPr>
        <w:t>E. 1.1</w:t>
      </w:r>
    </w:p>
    <w:p>
      <w:r>
        <w:t>Invalidität ist die voraussichtlich bleibende oder längere Zeit dauernde ganze oder teilweise Erwerbsunfähigkeit (Art. 8 Abs. 1 des Allgemeinen Teils des Sozialver 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 nhal ten lassen (BGE 130 V 71 E. 3.2.3 ; vgl. auch BGE 133 V 108 E. 5.3 f. ).</w:t>
      </w:r>
    </w:p>
    <w:p>
      <w:r>
        <w:rPr>
          <w:b/>
        </w:rPr>
        <w:t>E. 1.5</w:t>
      </w:r>
    </w:p>
    <w:p>
      <w:r>
        <w:t>Gemäss Art. 87 Abs. 2 der Verordnung über die Invalidenversicherung ( IVV ) muss mit einem Revisionsgesuch und gemäss Art. 87 Abs. 3 IVV mit einer Neu anmeldung glaubhaft gemacht werden, dass sich der Invaliditätsgrad anspruchs 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Frey/Mosimann/Bollinger [Hrsg.], AHVG /IVG Kommentar, 2018, Mosimann, N 20 zu Art. 17 ATSG).</w:t>
      </w:r>
    </w:p>
    <w:p>
      <w:r>
        <w:t>Hingegen kann diese Eintretensvorschrift nicht dahingehend ausgelegt werden, dass die glaubhaft zu machende Änderung gerade jenes Anspruchselement betreffen muss, welches die Verwaltung der früheren rechtskräftigen Leistungsab weisung zugrunde legte. Vielmehr muss es genügen, wenn die versicherte Person zumindest die Änderung eines Sachverhalts aus dem gesamten für die Rentenbe 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w:t>
      </w:r>
    </w:p>
    <w:p>
      <w:r>
        <w:t>130 V 64 E. 5.2, 71 E. 2.2 mit Hinweisen). 2.</w:t>
      </w:r>
    </w:p>
    <w:p>
      <w:r>
        <w:t>Strittig und zu prüfen ist die Frage, ob der Beschwerdeführer mit seiner erneu ten Anmeldung zum Rentenbezug glaubhaft gemacht hat, dass sich sein Gesundheits zu stand im Zeitraum zwischen der Verfügung vom 17. Oktober 2012 (Urk. 1 0 /160) , mit welcher die Beschwerdegegnerin den Anspruch des Beschwer deführers auf eine Invalidenrente letzt mals nach umfassender Abklärung des Sach ver haltes verneint hat,</w:t>
      </w:r>
    </w:p>
    <w:p>
      <w:r>
        <w:t>und der angefochtenen Verfügung vom 9. Oktober 2019 (Urk. 2) in an spruchs relevan ter Weise verschlechtert hat. 3.</w:t>
      </w:r>
    </w:p>
    <w:p>
      <w:r>
        <w:t>Die rentenabweisende Verfügung vom 17. Oktober 2012 stützt sich im Wesentli chen auf das polydisziplinäre Gutachten der MEDAS E.___ vom 24. Juli 2012 (Urk. 10/152). Darin stellten die begutachtenden Ärzte fol gende Diagnose n (Urk. 10/152/27):</w:t>
      </w:r>
    </w:p>
    <w:p>
      <w:r>
        <w:t>mit Auswirkungen auf die Arbeitsfähigkeit: 1. Lumbovertebralsyndrom mit/bei - Torsionsskoliose der LWS, - whs . kongeni tale Dysplasie LWK3, - muskulärer Dysbalance ; M54.5, Erstdiagnose 1997 2. Gonarthrose links, mit/bei Zustand nach VKB -Resektion und Meniskektomie ; M17.1, Erstdiagnose 2003 ohne Auswirkung auf die Arbeitsfähigkeit: 3. Vorbefundlich arterielle Hypertonie, medikamentös kompensiert, I10, doku mentiert seit 2006 4. Anamnestisch Asthma bronchiale, J45.9, dokumentiert seit 2006 5. Entwicklung körperlicher Symptome aus psychischen Gründen, F68, seit 2004.</w:t>
      </w:r>
    </w:p>
    <w:p>
      <w:r>
        <w:t>Internistisch seien keine krankheitswerten Befunde zu erheben, anamnestisch seien eine arterielle Hypertonie und ein Asthma bronchiale bekannt. Klinisch seien ent sprechende Befunde jetzt nicht oder nicht sehr ausgeprägt vorhanden. Haupt be funde bestünden am Bewegungsapparat. Anamnestisch bestünden Rücken schmer zen seit dem 16. Lebensjahr. Dennoch habe der Beschwerdeführer eine Anlehre als Plattenleger machen und diese Arbeit bis zum 45. Lebensjahr ausü ben können. Dann seien die belastungsabhängigen lumbalen Schmerzen exazer biert und der Beschwerdeführer sei seit 2004 bis heute als Plattenleger arbeitsun fähig. Kompli ziert habe sich der Verlauf dadurch, dass der Beschwerdeführer anlässlich einer Untersuchung in der C.___ erfahren haben wolle, dass er aus wirbel säulenchirurgischer Sicht einen ganz gefährlichen Befund am Rücken habe, wel cher eine körperliche Arbeit unmöglich mache, wobei es sich laut einer Bemerkung von ärztlicher Seite um Unfallfolgen handle. Erklärungen, dass eine angeborene Wirbelsäulendeformität vorliege und dass körperlich nicht belastende Tätigkeiten möglich seien, empfinde der Beschwerdeführer als Infra gestellung seiner Beschwer den und subjektiven Beeinträchtigungen. Neben dem LWS-Befund bestehe eine linksseitige Gonarthrose, welche zu belastungsabhän gigen Beschwerden führe und den Beschwerdeführer beim anhaltenden Gehen, Stehen und Steigen einschränke (Urk.</w:t>
      </w:r>
    </w:p>
    <w:p>
      <w:r>
        <w:rPr>
          <w:b/>
        </w:rPr>
        <w:t>E. 1.6</w:t>
      </w:r>
    </w:p>
    <w:p>
      <w:r>
        <w:t>Am 1 3. Juni 2019 (Eingangsdatum) meldete sich X.___ sinngemäss erneut bei der Invalidenversicherung zum Leistungsbezug an , unter Beilage diverser Unterlagen ( Urk. 10/214). Mit Schreiben vom 1 7. Juni 2019 teilte ihm die IV-Stelle ein weiteres Mal mit, dass er eine wesentliche Veränderung der tatsächli chen Verhältnisse seit Erlass der letzten Verfügung g laubhaft machen müsse, damit auf sein en Antrag eingetreten werden könne . Es werde ihm deshalb Frist bis zum 1 9. Juli 2019 angesetzt, um aktuelle Bew eis mittel nachzureichen. Dazu gehörten zum Beispiel Arzt- oder Spitalberichte, wogegen blosse Arbeitsunfähig keitszeugnisse nicht ausreichen würden ( Urk. 10/215). Mit Schreiben vom 1 7. Juni 2019 (Urk. 10/216/1) und vom 1. Juli 2019 ( Urk. 10/218) reichte der Ver sicherte weitere Unterlagen ein ( Urk. 10/216/2-30, Urk. 10/219/1-6). Mit Vorbe scheid vom 1 2. August 2019 kündigte die IV-Stelle X.___ an, dass sie auf sein Leistungsbegehren nicht eintreten werde ( Urk. 10/221). Der Versicherte stellte der IV-Stelle in der Folge weitere Unterlagen zu ( Urk. 10/222-229). Mit Verfügung vom 9. Oktober 2019 trat die IV-Stelle nicht auf das Leistungsbegeh ren ein ( Urk. 10/230).</w:t>
      </w:r>
    </w:p>
    <w:p>
      <w:r>
        <w:rPr>
          <w:b/>
        </w:rPr>
        <w:t>E. 2</w:t>
      </w:r>
    </w:p>
    <w:p>
      <w:r>
        <w:t>Gegen diese Verfügung erhob X.___ am 3 0. Oktober 2019 ( Urk. 1/1) bzw. am 4. November 2019 ( Urk. 1/2) direkt bei der IV-Stelle Beschwerde mit dem sinngemässen Antrag, es sei die angefochtene Verfügung aufzuheben und es sei auf sein Leistungsbegehren einzutreten. Am 1 8. November 2019 überwies die Beschwerdegegnerin die Beschwerde zuständigkeitshalber dem hiesigen Gericht ( Urk.</w:t>
      </w:r>
    </w:p>
    <w:p>
      <w:r>
        <w:rPr>
          <w:b/>
        </w:rPr>
        <w:t>E. 4</w:t>
      </w:r>
    </w:p>
    <w:p>
      <w:r>
        <w:t>und Urk. 5). Am 3. Dezember 2019 reichte der Beschwerdeführer eine weitere Eingabe beim Gericht ein ( Urk. 7, Urk. 8). Am 1 7. Dezember 2019 ersuchte die Beschwerdegegnerin um Abweisung der Beschwerde ( Urk. 9). Dies wurde dem Beschwerdeführer am 6. Januar 2020 mitgeteilt ( Urk. 11). Am 5. März 2020 wandte sich der Beschwerdeführer erneut mit ein er Eingabe an das Gericht (Urk. 12). 3.</w:t>
      </w:r>
    </w:p>
    <w:p>
      <w:r>
        <w:t>Auf die Vorbringen der Parteien und die eingereichten Akten wird, soweit erfor derlich, in den nachfolgenden Erwägungen eingegangen. Das Gericht zieht in Erwägung: 1.</w:t>
      </w:r>
    </w:p>
    <w:p>
      <w:r>
        <w:rPr>
          <w:b/>
        </w:rPr>
        <w:t>E. 4.1</w:t>
      </w:r>
    </w:p>
    <w:p>
      <w:r>
        <w:t>Wie erwähnt (vgl. E. 1. 5 ), ist es in erster Linie Sache der um eine Revi sion ersu chenden versicherten Person, substantielle Ansatzpunkte aufzuzeigen, die eine neue Prüfung des Leistungsanspruches allenfalls rechtfertigen könnten. Eine Ver pflichtung der IV-Stelle zur weiteren Abklärung besteht nur, wenn den – für sich allein nicht Glaubhaftigkeit begründenden - Arztberichten kon krete Hinweise darauf entnommen werden können, dass möglicherweise eine mittels weiterer Erhebungen zu erhärtende rechtserhebliche Änderung vorliegt (Urteil des Bun desgerichtes 9C_705/2014 vom 13. Juli 2015 E. 5.1 mit Hinweis).</w:t>
      </w:r>
    </w:p>
    <w:p>
      <w:r>
        <w:t>Angesichts der Tatsache, dass der Beschwerdeführer seit Jahren keiner Erwerbs tä tigkeit mehr nachgeht, sich für voll ständig arbeitsunfähig hält und seit der erst maligen Abweisun g vom 21. Dezember 2005 (Urk. 10/31) nunmehr seine fünfte Neuanmeldung ein gereicht hat, ist für die Glaubhaftmachung einer Verschlech terung ein strenger er Massstab anzusetzen.</w:t>
      </w:r>
    </w:p>
    <w:p>
      <w:r>
        <w:rPr>
          <w:b/>
        </w:rPr>
        <w:t>E. 4.2</w:t>
      </w:r>
    </w:p>
    <w:p>
      <w:r>
        <w:t>Der Beschwerdeführer hat im Zusammenhang mit seiner Neuanmeldung vom 13. Juni 2019 keinen einzigen Arztbericht eingereicht, aus welchem eine Ver schlechterung des Gesundheitszustandes seit dem 17. Oktober 2012 auch nur an satzweise hervorgehen würde. In seinen Ausführungen bringt er wiederholt vor, dass die Beschwerdegegnerin und v erschiedene andere Stellen auf betrüge rische Weise ihm zustehende Leistungen verweigert hätten. Ein grosser Teil der von ihm eingereichten Unterlagen bezieht sich sodann auf eine rechtliche Ausein ander setzung mit seine r ehemaligen Arbeitgeber in vor Arbeitsgericht Zürich aus dem Jahre 2006 sowie über Streitigkeiten mit den Sozialbehörden der Stadt Z.___ und seiner Krankenkasse über ihm vermeintlich zu Unrecht nicht gewährte Leistungen ( Urk. 10/214, Urk. 10/216, Urk. 10/223, Urk. 10/224 , Urk. 3/1-2, Urk. 3/5-6, Urk. 8/2-8, Urk.</w:t>
      </w:r>
    </w:p>
    <w:p>
      <w:r>
        <w:rPr>
          <w:b/>
        </w:rPr>
        <w:t>E. 4.3</w:t>
      </w:r>
    </w:p>
    <w:p>
      <w:r>
        <w:t>Demnach ist festzuhalten, dass der Beschwerdeführer nicht glaubhaft gemacht hat, dass sich die tatsächlichen Verhältnisse seit der letzten Rentenprüfung wesentlich verändert haben und die Beschwerde gegnerin ist zu Recht nicht auf seine Neuanmeldung eingetreten. Die Beschwerde ist deshalb abzu weisen.</w:t>
      </w:r>
    </w:p>
    <w:p>
      <w:r>
        <w:rPr>
          <w:b/>
        </w:rPr>
        <w:t>E. 4.4</w:t>
      </w:r>
    </w:p>
    <w:p>
      <w:r>
        <w:t>Der Vollständigkeit halber ist festzuhalten, dass von einer ausdrücklich beantrag ten, öffentlichen Verhandlung (unter anderem) dann abgesehen werden kann, wenn sich ohne öffentliche Verhandlung mit zureichender Zuverlässigkeit erken nen lässt, dass eine Beschwerde offensichtlich unbegründet ist (Urteil des Bun desgerichtes 9C_680/2013 vom 28. Februar 2014 E. 2.2). Dies trifft nach dem Gesagten im vorliegenden Fall fraglos zu. Von der Durchführung einer öffentli chen Verhandlung wäre daher auch dann abzusehen, wenn eine solche vom Beschwerdeführer rechtsgenügend beantragt worden wäre. 5. 5.1</w:t>
      </w:r>
    </w:p>
    <w:p>
      <w:r>
        <w:t>Gemäss Art. 69 Abs. 1 bis IVG ist abweichend von Art. 61 lit. a ATSG das Beschwerdeverfahren bei Streitigkeiten um die Bewilligung oder die Verweige rung von IV-Leistungen vor dem kan to nalen Versicherungsgericht kosten pflich tig. Die Kosten werden nach dem Ver fahrensaufwand und unabhängig vom Streitwert im Rahmen von 200-1000 Franken festgelegt. 5.2</w:t>
      </w:r>
    </w:p>
    <w:p>
      <w:r>
        <w:t>Die Gerichtskosten sind auf Fr. 500.-- festzusetzen und dem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In medizinischer Hinsicht hat er einzig dargelegt, dass ihm von unterschiedlichen Ärzten diverse Rezepte ausgestellt worden sind und er die entsprechenden Medikamente auch in der Apotheke bezogen hat ( Urk. 10/225, Urk. 10/226 , Urk. 3/4 ). Er hat hingegen keinen Arztbericht vorgewiesen, welcher sich zu seinem Gesundheitszustand sowie seiner Arbeitsfähigkeit ä ussert. Es kön nen mithin aus den vom Be schwerdeführer eingereichten Unterlagen keinerlei Hinweise darauf entnommen werden, dass sich sein Gesundh eitszustand seit 2012 in irgend einer Weise verändert hat.</w:t>
      </w:r>
    </w:p>
    <w:p>
      <w:r>
        <w:t>Der Beschwerdeführer beschränkt sich – wie bereits in früheren Verfahren - auf die Behauptung, dass die renten verneinenden Entscheide der Beschwerde gegne rin und deren Bestätigungen durch das hiesige Gericht während der vergangenen Jahren auf falschen Prognosen bzw. Diagnosen beruhten, und er bringt weiter vor, dass er genug habe von den stetigen Abweisungen seiner Leistungsbegehren, durch welche er sich betrogen fühle. Er verlangt sodann einen Termin für eine «Einladung vor Gericht » , stellt aber keinen klaren unmissverständlichen Antrag auf eine grund sätzlich im erstinstanzlichen Sozialversicherungsprozess durchzu führende öffentliche Verhandlung im Sinne von Art. 6 Ziff. 1 EMRK (vgl. BGE</w:t>
      </w:r>
    </w:p>
    <w:p>
      <w:r>
        <w:t>136 I 279 E. 1, 122 V 47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