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IV.2019.00824 vom 6. Februar 2021</w:t>
      </w:r>
    </w:p>
    <w:p>
      <w:r>
        <w:t>ZH Sozialversicherungsgericht, 2021-02-06, DE</w:t>
      </w:r>
    </w:p>
    <w:p>
      <w:r>
        <w:rPr>
          <w:b/>
        </w:rPr>
        <w:t xml:space="preserve">Quelle: </w:t>
      </w:r>
      <w:r>
        <w:t>https://mcp.opencaselaw.ch/entscheid/zh_sozialversicherungsgericht_IV.2019.00824</w:t>
      </w:r>
    </w:p>
    <w:p>
      <w:r>
        <w:t>FR: ZH_SOZIALVERSICHERUNGSGERICHT IV.2019.00824 du 6 février 2021</w:t>
      </w:r>
    </w:p>
    <w:p>
      <w:r>
        <w:t>IT: ZH_SOZIALVERSICHERUNGSGERICHT IV.2019.00824 del 6 febbraio 2021</w:t>
      </w:r>
    </w:p>
    <w:p>
      <w:pPr>
        <w:pStyle w:val="Heading2"/>
      </w:pPr>
      <w:r>
        <w:t>Erwägungen</w:t>
      </w:r>
    </w:p>
    <w:p>
      <w:r>
        <w:rPr>
          <w:b/>
        </w:rPr>
        <w:t>E. 1</w:t>
      </w:r>
    </w:p>
    <w:p>
      <w:r>
        <w:t>Der 1960 geborene X.___ , ohne Ausbildung und zuletzt im Gartenbau tätig (Urk. 8/8 S. 1), meldete sich am 23. April 2015 unter Hinweis auf Rücken be schwerden bei der Invalidenversicherung zum Leistungsbezug an (Urk. 8/4). Am 19. April 2016 wies die Sozialversicherungsanstalt des Kantons Zürich, IV-Stelle, das Leistungsbegehren des Versicherten verfügungsweise ab (Urk. 8/31).</w:t>
      </w:r>
    </w:p>
    <w:p>
      <w:r>
        <w:t>Am 15. Dezember 2016 meldete sich der Versicherte mit Verweis auf einen</w:t>
      </w:r>
    </w:p>
    <w:p>
      <w:r>
        <w:t>am 31. Mai 2016 erf olgten Treppensturz, bei welchem er einen</w:t>
      </w:r>
    </w:p>
    <w:p>
      <w:r>
        <w:t>mehrfachen</w:t>
      </w:r>
    </w:p>
    <w:p>
      <w:r>
        <w:t>Bruch der linken Hand erlitt, erneut bei der Invalidenversicherung an (Urk. 8/43). In der Folge nahm die IV-Stelle erwerbliche und medizinische Abklärungen vor und ve r anlasste unter anderem eine polydisziplinäre Begutachtung (Allgemeine/</w:t>
      </w:r>
    </w:p>
    <w:p>
      <w:r>
        <w:t>Innere Medizin, Orthopädie, Neurologie, Psychiatrie) durch die Y.___</w:t>
      </w:r>
    </w:p>
    <w:p>
      <w:r>
        <w:t>( Expertise vom 28. Januar 2019 [Urk. 8/93/1-55]). Mit Vorbescheid vom 1. April 2019 (Urk. 8/102) stellte die IV-Stelle die Aus rich tung einer befristeten halben R ente vom 1. Juni</w:t>
      </w:r>
    </w:p>
    <w:p>
      <w:r>
        <w:t>2017 bis 31. März</w:t>
      </w:r>
    </w:p>
    <w:p>
      <w:r>
        <w:t>2018 in Aussicht, wogegen der Versicherte am 17. April</w:t>
      </w:r>
    </w:p>
    <w:p>
      <w:r>
        <w:t>2019 Einwand (Urk. 8/103, Urk. 8/112 ) erhob. Am 15. Oktober 2019 sprach die IV-Stelle dem Versicherten verfügungsweise eine befristete halbe Invalidenrente vom 1. Juni 2017 bis 31. März 2018 zu (Urk. 2).</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 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 träch 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Erwerbseinkom 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 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der Versicherte am 18. November 2019 Beschwerde (Urk. 1) und beantragte, die Verfügung vom 15. Oktober 2019 sei aufzuheben und die Be schwerdegegnerin sei</w:t>
      </w:r>
    </w:p>
    <w:p>
      <w:r>
        <w:t>zu verpflichten, ihm die gesetz lichen Leistungen</w:t>
      </w:r>
    </w:p>
    <w:p>
      <w:r>
        <w:t>–</w:t>
      </w:r>
    </w:p>
    <w:p>
      <w:r>
        <w:t>insbe sondere eine unbefrist ete ganze Rente ab Mai 2017 - zuzusprechen . In formeller Hinsicht stellte er das Gesuch um unen t geltliche Prozessführung und Rechtsver tretung (S. 2). Mit Beschwerdeantwort vom 31. Januar 2020 (Urk. 7) beantragte die Beschwerdegegnerin, dass dem Beschwerdeführer eine reformatio in peius anzudrohen sei , da er nicht als Erwerbstätiger zu qualifizieren sei . Eventuell sei die Sache zu weiteren Abklärungen an die Beschwerdegegner in zurückzuweisen, s ubeventuell sei die Beschwerde abzuweisen (S. 1 f f . ). Mit Replik vom 2 3. April 2020 ( Urk. 11) beziehungsweise Duplik vom 1 2. Mai 2020 ( Urk. 13) hielten die Parteien an den gestellten Anträgen fest.</w:t>
      </w:r>
    </w:p>
    <w:p>
      <w:r>
        <w:t>Mit Eingabe vom 3. Juni 2020 (Urk. 15) reichte der Beschwerdeführer das Schreiben seiner</w:t>
      </w:r>
    </w:p>
    <w:p>
      <w:r>
        <w:t>Wohngemeinde vom 2. Juni 2020 (Urk. 16) ein , welche s der Beschwerdegegnerin am 9. Juni 2020 zur Kennt nis gebracht wurde (Urk. 17).</w:t>
      </w:r>
    </w:p>
    <w:p>
      <w:r>
        <w:t>Mit Beschluss vom 25. November 2020 (Urk. 18) wurde dem Beschwerdeführer Frist gesetzt, um zu der vom Gericht nicht auszu schliessenden Rückweisung der Sache an die Be schwerdegegnerin zur ergän zen den Abklärung und der damit verbundenen mög lichen Abänderung der ange fochtenen Verfügung zu seinem Nachteil ( reformatio in peius ) Stellung zu neh me n oder die Beschwerde zurückzuziehen .</w:t>
      </w:r>
    </w:p>
    <w:p>
      <w:r>
        <w:t>Am 15. Dezember 202 0 teilte der Beschwer deführer mit, d ass er an seinen bisherig en Anträge n festhalte (Urk. 21). Das Gericht zieht in Erwägung: 1.</w:t>
      </w:r>
    </w:p>
    <w:p>
      <w:r>
        <w:rPr>
          <w:b/>
        </w:rPr>
        <w:t>E. 2.1</w:t>
      </w:r>
    </w:p>
    <w:p>
      <w:r>
        <w:t>Die Beschwerdegegnerin begründete die angefochtene Verfügung (Urk. 2) damit, dass beim Beschwerdeführer gestützt auf das Y.___ -Gu t achten eine vollständige Arbeitsunfähigkeit ab 30. Mai 2016 bestanden habe. Im Verlauf habe sich alsdann eine schrittweise Besserung ergeben, wobei er nach einem Jahr in einer körperlich leichten Tätigkeit zu 50 % und ab Januar 2018 zu 80 % arbeitsfähig gewesen sei. Aufgrund seiner Erwerbsbiographie sei der Invaliditätsgrad anhand eines Pro zent vergleichs zu bestimmen, weshalb beim Beschwerdeführer ab Mai 2017 ein Invaliditätsgrad von 50 % und ab April 2018 ein solcher von 20 % bestehe und ihm deshalb</w:t>
      </w:r>
    </w:p>
    <w:p>
      <w:r>
        <w:t>vom 1. Juni 2017 bis 31. März 2018 eine befristete halbe Inva li den rente zustehe (S. 6). In der Beschwerdeantwort (Urk. 7) präzisierte die Be schwer degegnerin unter anderem , dass der Beschwerdeführer aufgrund der Aktenlage als Nichterwe rbstätiger zu qualifizieren sei</w:t>
      </w:r>
    </w:p>
    <w:p>
      <w:r>
        <w:t>(S. 1 f.).</w:t>
      </w:r>
    </w:p>
    <w:p>
      <w:r>
        <w:rPr>
          <w:b/>
        </w:rPr>
        <w:t>E. 2.2</w:t>
      </w:r>
    </w:p>
    <w:p>
      <w:r>
        <w:t>Demgegenüber stellte sich der Beschwerdeführer auf den Standpunkt (Urk. 1), dass an der Schlüssigkeit des Y.___ -Gutachtens erhebliche Zweifel bestünden, wes halb nicht darauf abgestellt werden könne. Entsprechend sei gestützt auf die Berichte der behandelnden Ärzte ab 30. Mai 2016 von einer 100%igen Arbeits unfähigkeit für sämtliche Tätigkeiten auszugehen, da aufgrund der medizinischen Aktenlage nicht ersichtlich sei, inwiefern sich der Gesundheitszustand im Juni/ Juli 2017 verbessert haben soll. Dem Beschwerdeführer stehe somit ab Mai 2017 ein Anspruch auf eine unbefristete ganze Rente zu (S. 11 f f . Ziff. 13.5, Ziff. 14). In der Replik (Urk. 11) ergänzte der Beschwerdeführer unter anderem</w:t>
      </w:r>
    </w:p>
    <w:p>
      <w:r>
        <w:t>mit Verweis auf das im Jahr 2016 begonnene Arbeitstraining, dass er im Gesundheitsfalle mit überwiegender Wahrscheinlichkeit einer vollen Erwerbstätigkeit nachgehen würde (S. 2 ff. Ziff. 2 ff.). Am 3. Juni 2020 macht e er schliesslich geltend , dass er seitens der G emeindeverwaltung Z.___ die Auflage erhalten hätte , eine existen z sichernde Anstellung zu suchen, wenn er dazu gesundheitlich in der Lage ge wesen wäre. Da er seit dem Unfall im Mai 2016 vollständig arbeitsunfähig ge wesen sei, habe keine diesbezügliche Auflage gestellt werden können (Urk. 15). 3 .</w:t>
      </w:r>
    </w:p>
    <w:p>
      <w:r>
        <w:t>3.1</w:t>
      </w:r>
    </w:p>
    <w:p>
      <w:r>
        <w:t>Zwischen den Parteien ist zunächst umstritten, ob der Beschwerdeführer im Zeit punkt der IV-Anmeldung als Erwerbstätiger zu qualifi zieren ist. Die Beschwer degegnerin ging davon aus, dass es an einem Nachweis einer E rwerbstätigkeit für die Zeit ab 2000 bis 2009 fehle und der Beschwerdeführer nicht mehr arbeitswillig gewesen sei und deshalb</w:t>
      </w:r>
    </w:p>
    <w:p>
      <w:r>
        <w:t>aus invaliditätsfremden Gründen auf die Aufnahme einer Erwerbstätigkeit verzichtet habe, weshalb er als Nichterwerbstätiger einzu stufen sei (Urk. 7 S. 1 f.) . Der Beschwerdeführer vertrat demgegenüber die Auf fassung, dass er in der Zeit nach 2000 erfolglos versucht habe, in der Arbeitswelt wieder Fuss zu fassen , er seither von seinem e rsparten Arbeitslosentaggeld und der finanziellen Unterstützung seines zwischenzeitlich verstorbenen Bruders gelebt habe und sich alsdann beim Sozialamt habe</w:t>
      </w:r>
    </w:p>
    <w:p>
      <w:r>
        <w:t>melden müssen (Urk. 11 S.</w:t>
      </w:r>
    </w:p>
    <w:p>
      <w:r>
        <w:t>2 Ziff. 2 f. , Urk. 8/8 S. 2 ). 3.2</w:t>
      </w:r>
    </w:p>
    <w:p>
      <w:r>
        <w:t>Rechtsprechungsgemäss hat der Bemessung der Invalidität die Frage voran zu gehen, ob eine versicherte Person als (ganztägig oder zeitweilig) erwerbstätig oder als nichterwerbstätig einzustufen ist. Die Klärung dieser Statusfrage ergibt sich aus der hypothetischen Prüfung, was die versicherte Person bei im Übrigen un veränderten Umständen täte, wenn keine gesundheitliche Beeinträchtigung be stünde. Dabei zieht die Rechtsprechung insbesondere die persönliche, familiäre, soziale und berufliche Situation der betreffenden Person sowie finanzielle Ge sichtspunkte heran , wobei namentlich die AHV-rechtliche Einordnung als nicht erwerbstätige Person nicht zwingend ausschlaggebend ist (Urteil des Bundesge richts 9C_36/2013 vom 21. Juni</w:t>
      </w:r>
    </w:p>
    <w:p>
      <w:r>
        <w:t>2013 E. 4.2 , Urteil des Bundesgerichts 9C_ 27/ 2012 vom 13. Dezember 2012 E. 3.2 ) . Für die hypothetische Annahme einer im Gesundheitsfall ausgeübten (Teil-)Erwerbstätigkeit ist der im Sozial ver sicherungsrecht übliche Beweisgrad der überwiegenden Wahrscheinlichkeit erfor derlich ( BGE 141 V 15 E. 3.1 mit weiteren Hinweisen). 3.3</w:t>
      </w:r>
    </w:p>
    <w:p>
      <w:r>
        <w:t>Der seit 1997 geschiedene und (im Zeitpunkt der Y.___ -Begutachtung)</w:t>
      </w:r>
    </w:p>
    <w:p>
      <w:r>
        <w:t>allein lebende</w:t>
      </w:r>
    </w:p>
    <w:p>
      <w:r>
        <w:t>Beschwerdeführer (Urk.</w:t>
      </w:r>
    </w:p>
    <w:p>
      <w:r>
        <w:rPr>
          <w:b/>
        </w:rPr>
        <w:t>E. 7</w:t>
      </w:r>
    </w:p>
    <w:p>
      <w:r>
        <w:t>Abs. 2 ATSG).</w:t>
      </w:r>
    </w:p>
    <w:p>
      <w:r>
        <w:rPr>
          <w:b/>
        </w:rPr>
        <w:t>E. 8</w:t>
      </w:r>
    </w:p>
    <w:p>
      <w:r>
        <w:t>in Verbindung mit § 7 Abs. 1 der Verordnung über die Gebühren, Kosten und Entschädigungen vor dem Sozialversiche rungs gericht ( GebV</w:t>
      </w:r>
    </w:p>
    <w:p>
      <w:r>
        <w:t>SVGer ) wird - auch im Rahmen der unentgeltlichen Rechts ver tretung - namentlich für unnötigen Aufwand kein Ersatz gewährt. 6 .3</w:t>
      </w:r>
    </w:p>
    <w:p>
      <w:r>
        <w:t>Vorab ist zu bemerken, dass eine detaillierte Aufstellung des Aufwands fehlt, obwohl die Rechtsvertreterin auf die Möglichkeit der Einreichung einer solchen hingewiesen worden war (vgl. Urk. 14 Ziff. 3). Der mit Eingabe vom 3. Juni 2020 geltend gemachte und auf lediglich fünf Positionen aufgeschlüsselte Aufwand von insgesamt 22 Stunden und Fr. 198.-- Barauslagen ( Urk. 15 S.</w:t>
      </w:r>
    </w:p>
    <w:p>
      <w:r>
        <w:t>2) ist der Bedeutung der Streitsache und der Schwierigkeit des Prozesses nicht angemessen ,</w:t>
      </w:r>
    </w:p>
    <w:p>
      <w:r>
        <w:t>insbesondere aufgrund der Tatsache, dass sie den Beschwerdeführer schon im Vorbescheidverfahren vertrat ( Urk. 7/103, Urk. 7/112) und die Akten somit be kannt waren. Sodann entspricht die Beschwerdeschrift in weiten Teilen im Wort laut de m Einwand vom 2 4. Juni 2019 ( Urk. 7/112) . Namentlich erscheint ein Aufwand von 15.1 Stunden für die Beschwerdeschrift , die Replik und die Stel lungnahme vom 3. Juni 2020 ( Urk. 15) als überhöht und es ist nicht ersichtlich, wofür Besprechungen mit dem Klienten im Umfang von 2.7 Stunden erforderlich waren .</w:t>
      </w:r>
    </w:p>
    <w:p>
      <w:r>
        <w:t>Angesichts der zu studierenden gut 143 Aktenstücke der Beschwerdegegnerin, von welche n</w:t>
      </w:r>
    </w:p>
    <w:p>
      <w:r>
        <w:t>nur rund 30 Aktenstücke nach Einwanderhebung neu hinzuge kom men sind, der etwa 17 - seitigen, in weiten Teilen mit dem Einwand überein stim menden Beschwerdeschrift, der</w:t>
      </w:r>
    </w:p>
    <w:p>
      <w:r>
        <w:t>5 - seitigen Re plik sowie einer weiteren 2 - seitigen Stellungnahme , de r Aufwendungen im Zusammenhang mit dem Gesuch um unentgeltliche Rechtsverbeiständung sowie der in ähnlichen Fällen zugespro chenen Beträge ist die Entschädigung von Rechtsanw ältin Angela Widmer- Fäh bei Anwendung des gerichtsüblichen Stundenansatzes von Fr. 220. -- (zuzüglich Mehrwertsteuer) auf Fr. 3'000.-- (inklusive Barauslagen und Mehrwertsteuer) festzusetzen.</w:t>
      </w:r>
    </w:p>
    <w:p>
      <w:r>
        <w:t>Das Gericht erkennt: 1.</w:t>
      </w:r>
    </w:p>
    <w:p>
      <w:r>
        <w:t>Die Beschwerde wird in dem Sinne gutgeheissen, dass die angefochtene Verfügung vom 15. Oktober 2019 aufgehoben und die Sache an die Sozialversicherungsanstalt des Kantons Zürich, IV-Stelle, zurückgewiesen wird, damit diese, nach erfolgter Abklärung im Sinne der Erwägun gen, über den Anspruch de s Beschwerdeführers auf Leistungen der Inva liden versiche rung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 ne Prozessent schädigung von Fr. 3'000.-- (inkl. Barauslagen und MWSt ) zu bezahlen. 4.</w:t>
      </w:r>
    </w:p>
    <w:p>
      <w:r>
        <w:t>Zustellung gegen Empfangsschein an: - Rechtsanwältin Angela Widmer- Fäh - Sozialversicherungsanstalt des Kantons Zürich, IV-Stelle, unter Beilage einer Kopie von Urk. 21 -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