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IV.2019.00813 vom 8. Februar 2020</w:t>
      </w:r>
    </w:p>
    <w:p>
      <w:r>
        <w:t>ZH Sozialversicherungsgericht, 2020-02-08, DE</w:t>
      </w:r>
    </w:p>
    <w:p>
      <w:r>
        <w:rPr>
          <w:b/>
        </w:rPr>
        <w:t xml:space="preserve">Quelle: </w:t>
      </w:r>
      <w:r>
        <w:t>https://mcp.opencaselaw.ch/entscheid/zh_sozialversicherungsgericht_IV.2019.00813</w:t>
      </w:r>
    </w:p>
    <w:p>
      <w:r>
        <w:t>FR: ZH_SOZIALVERSICHERUNGSGERICHT IV.2019.00813 du 8 février 2020</w:t>
      </w:r>
    </w:p>
    <w:p>
      <w:r>
        <w:t>IT: ZH_SOZIALVERSICHERUNGSGERICHT IV.2019.00813 del 8 febbraio 2020</w:t>
      </w:r>
    </w:p>
    <w:p>
      <w:pPr>
        <w:pStyle w:val="Heading2"/>
      </w:pPr>
      <w:r>
        <w:t>Erwägungen</w:t>
      </w:r>
    </w:p>
    <w:p>
      <w:r>
        <w:rPr>
          <w:b/>
        </w:rPr>
        <w:t>E. 1.1</w:t>
      </w:r>
    </w:p>
    <w:p>
      <w:r>
        <w:t>X.___ , geboren 1960, liess sich 1981 in der Schweiz nieder ( Urk. 6/2/3). Er verfügt über keine Berufsausbildung ( Urk. 6/2/4) und war ab 1981 bis Ende Juni1999 bei der Y.___ AG als Bauarbeiter angestellt ( Urk. 6/6). Die Auflösung des Arbeitsverhältnisses erfolgte in gegenseitigem Ein vernehmen zwischen dem Versicherten und der Arbeitgeberin ( Urk. 6/12/4). Im Oktober 1999 meldete sich der Versicherte unter Hinweis auf eine ausbleibende Besserung nach mehrmaliger Leistenoperation bei der Invalidenversicherung</w:t>
      </w:r>
    </w:p>
    <w:p>
      <w:r>
        <w:t>zum Leistungsbezug an (berufliche Massnahmen resp. Rente; Urk. 6/2). Im Rahmen der durchgeführten Abklärungen diag n os ti zierte der Gutachter Dr. med.</w:t>
      </w:r>
    </w:p>
    <w:p>
      <w:r>
        <w:t>Z.___ , Spezialarzt für Psychiatrie und Psychotherapie, Probleme mit der Krank heitsbewältigung bei chronifiziertem Schmerzsyndrom und zusätzlich bestehen dem Verdacht auf eine depressive Störung (larvierte Depression), weswegen von einer Einschränkung der Arbeitsfähigkeit von 25 % in allen in Betracht fallen den Tätigkeiten auszugehen sei ( Urk. 6/42/4 f.). Dieser Beurteilung folgte die Sozial versicherungsanstalt des Kantons Zürich, IV-Stelle ( Urk. 6/43), und sprach dem Versicherten in der Folge mit Verfügung vom 1. März 2002 gestützt auf einen Invaliditätsgrad von 40 % mit Wirkung ab dem 1. November 1999 eine Viertels rente zu ( Urk. 6/51; vgl. auch Urk. 6/48).</w:t>
      </w:r>
    </w:p>
    <w:p>
      <w:r>
        <w:rPr>
          <w:b/>
        </w:rPr>
        <w:t>E. 1.2</w:t>
      </w:r>
    </w:p>
    <w:p>
      <w:r>
        <w:t>Im Oktober 2002 leitete die IV-Stelle ein Rentenrevisionsverfahren ein ( Urk. 6/54). Nach Einholung des Berichts von Dr. med. A.___ , Facharzt FMH für Allg emeine Innere Medizin, vom 5. Dezember 2003 ( Urk. 6/55 ) kam die IV-Stelle zum Schluss, dass weiterhin Anspruch auf eine Viertelsrente bestehe ( Urk. 6/56 ). Dies teilte die IV-Stelle dem Versicherten am 1 2. Dezember 2003 mit ( Urk. 6/57).</w:t>
      </w:r>
    </w:p>
    <w:p>
      <w:r>
        <w:rPr>
          <w:b/>
        </w:rPr>
        <w:t>E. 1.3</w:t>
      </w:r>
    </w:p>
    <w:p>
      <w:r>
        <w:t>Ein im August 2005 gestelltes Rentenerhöhungsgesuch ( Urk. 6/68, Urk. 6/70) prüfte die IV-Stelle anhand des eingeholten ärztlichen Berichts von Dr. A.___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