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IV.2019.00800 vom 2. April 2004</w:t>
      </w:r>
    </w:p>
    <w:p>
      <w:r>
        <w:t>ZH Sozialversicherungsgericht, 2004-04-02, DE</w:t>
      </w:r>
    </w:p>
    <w:p>
      <w:r>
        <w:rPr>
          <w:b/>
        </w:rPr>
        <w:t xml:space="preserve">Quelle: </w:t>
      </w:r>
      <w:r>
        <w:t>https://mcp.opencaselaw.ch/entscheid/zh_sozialversicherungsgericht_IV.2019.00800</w:t>
      </w:r>
    </w:p>
    <w:p>
      <w:r>
        <w:t>FR: ZH_SOZIALVERSICHERUNGSGERICHT IV.2019.00800 du 2 avril 2004</w:t>
      </w:r>
    </w:p>
    <w:p>
      <w:r>
        <w:t>IT: ZH_SOZIALVERSICHERUNGSGERICHT IV.2019.00800 del 2 aprile 2004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1964 geborene X.___ war nach Tätigkeiten als Fabrikarbei terin und Zimmermädchen in verschiedenen Hotelbetrieben und zu letzt, seit dem 1. Februar 2001, bei der Firma Y.___ AG als Montagemitarbeiterin beschäftigt. Am 13. September 2002 meldete sie sich un ter Hinweis auf Diabetes, Schilddrüsenerkrankung sowie Systemischen Lupus erythematodes bei der Inva lidenversicherung zum Leistungsbezug an ( Urk. 11/1, Urk. 11/4 und Urk. 11/7). Die Sozialversicherungsanstalt des Kantons Zürich, IV-Stelle, tätigte medizi ni sche und erwerbliche Abklärungen und veranlasste eine polydisziplinäre Begut achtung im Zentrum Z.___</w:t>
      </w:r>
    </w:p>
    <w:p>
      <w:r>
        <w:t>(Expertise vom 27. Novem ber 2003; Urk. 11/20). Mit Einspracheentscheid vom 2. April 2004 verneinte sie den Anspruch auf eine Invalidenrente ( Urk. 11/30). Dagegen erhob die Versi cherte mit Eingabe vom 1 4. Mai 2004 ( Urk. 11/34/3-10) beim hiesigen Gericht Beschwerde. Mit Urteil vom 3 0. Juni 2005 (Prozess Nr. IV.2004.00321; Urk. 11 /46) wies das Gericht die Sache zur Durchführung von weiteren Abklä rungen an die IV-Stelle zurück.</w:t>
      </w:r>
    </w:p>
    <w:p>
      <w:r>
        <w:rPr>
          <w:b/>
        </w:rPr>
        <w:t>E. 1.2</w:t>
      </w:r>
    </w:p>
    <w:p>
      <w:r>
        <w:t>Die IV-Stelle holte in der Folge weitere medizinische Berichte ein und liess die Versicherte durch Dr. med. A.___ , Facharzt FMH Psychiatrie und Psychothera pie, begutachten (Expertise vom 4. August 2007; Urk. 11/77). Mit Verfügung vom 15. November</w:t>
      </w:r>
    </w:p>
    <w:p>
      <w:r>
        <w:t>2007 ( Urk. 11/97) sprach sie ihr von Mai bis Juli 2005 eine Vier tels rente und ab August 2005 eine ganze Rente der Invali denversicherung zu.</w:t>
      </w:r>
    </w:p>
    <w:p>
      <w:r>
        <w:rPr>
          <w:b/>
        </w:rPr>
        <w:t>E. 1.3</w:t>
      </w:r>
    </w:p>
    <w:p>
      <w:r>
        <w:t>Im Rahmen des im September 2008 von Amtes wegen eingeleiteten Revisionsver fahrens wurde die Versicherte durch die B.___ polydisziplinär begutachtet (Expertise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