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IV.2019.00778 vom 30. April 2020</w:t>
      </w:r>
    </w:p>
    <w:p>
      <w:r>
        <w:t>ZH Sozialversicherungsgericht, 2020-04-30, DE</w:t>
      </w:r>
    </w:p>
    <w:p>
      <w:r>
        <w:rPr>
          <w:b/>
        </w:rPr>
        <w:t xml:space="preserve">Quelle: </w:t>
      </w:r>
      <w:r>
        <w:t>https://mcp.opencaselaw.ch/entscheid/zh_sozialversicherungsgericht_IV.2019.00778</w:t>
      </w:r>
    </w:p>
    <w:p>
      <w:r>
        <w:t>FR: ZH_SOZIALVERSICHERUNGSGERICHT IV.2019.00778 du 30 avril 2020</w:t>
      </w:r>
    </w:p>
    <w:p>
      <w:r>
        <w:t>IT: ZH_SOZIALVERSICHERUNGSGERICHT IV.2019.00778 del 30 aprile 2020</w:t>
      </w:r>
    </w:p>
    <w:p>
      <w:pPr>
        <w:pStyle w:val="Heading2"/>
      </w:pPr>
      <w:r>
        <w:t>Erwägungen</w:t>
      </w:r>
    </w:p>
    <w:p>
      <w:r>
        <w:rPr>
          <w:b/>
        </w:rPr>
        <w:t>E. 1</w:t>
      </w:r>
    </w:p>
    <w:p>
      <w:r>
        <w:t>Der im Jahre 1991 geborene X.___ leidet</w:t>
      </w:r>
    </w:p>
    <w:p>
      <w:r>
        <w:t>seit seiner frühesten Kindheit</w:t>
      </w:r>
    </w:p>
    <w:p>
      <w:r>
        <w:t>an einer beidseitigen hochgradigen respektive an eine Taubheit grenzende n Schwer hörigkeit mit konsekutiver schwerer Sprachstörung</w:t>
      </w:r>
    </w:p>
    <w:p>
      <w:r>
        <w:t>( Urk. 6/ 5, Urk. 6/12 ) , weshalb er seit 1993 wiederholt</w:t>
      </w:r>
    </w:p>
    <w:p>
      <w:r>
        <w:t>von der Invalidenversicherung</w:t>
      </w:r>
    </w:p>
    <w:p>
      <w:r>
        <w:t>in Form von Eingliede rungsmassnahmen unterstützt wurde (Urk. 6/417 S. 1). Vom April 2011 bis Au gust 2013 absolvierte der Versicherte bei der Y.___ AG eine Ausbil dung zum Büroassistenten Pra , wo er auch nach Ausbildungsabschluss bis Ende Oktober respektive Ende November 2013 tätig war (Urk. 6/309, Urk. 6/ 319 , Urk. 6/321 ). Im Oktober 2014 nahm er bei der Z.___ AG eine</w:t>
      </w:r>
    </w:p>
    <w:p>
      <w:r>
        <w:t>Tätigkeit als Daten- und Dokumentenspezialist vorerst auf Abruf auf (Urk. 6/360 , 6/342 ). Am 30. November 2015 sprach die Sozialversicherungsanstalt des Kantons Zürich, IV-Stelle, dem Versicherten bei einem Invaliditätsrad von 47 % ab August 2013 eine Viertelsrente zu ( Urk. 6/386, Urk. 6/376).</w:t>
      </w:r>
    </w:p>
    <w:p>
      <w:r>
        <w:t>Am 7. Mai 2017 meldete sich der Versicherte</w:t>
      </w:r>
    </w:p>
    <w:p>
      <w:r>
        <w:t>bei der Invalidenversicherung zwecks Unterstützung bei der Weiterbildung an (Urk. 6/390), worauf die IV-Stelle ein Revisionsverfahren einleitete (Urk. 6/ 392) und erwerbliche und medizinische Abklärungen vornahm . Mit Mitteilung vom 25. September 2017 (Urk. 6/403) setzte die IV-Stelle den Versicherten über die Gutsprache der behinderungsbe dingten Mehrkosten der Weiterausbildung bis zum Handelsdiplom VSH vom 23. Oktober 2017 bis 30. April 2019 in Kenntnis . Am 6. Mai 2019 informierte die IV-Stelle den Versicherten über den Abschluss der beruflichen Massnahmen, da er die Weiterausbildung erfolgreich absolviert habe (Urk. 6/416). Nach durchge führtem Vorbesche i dverfahren (Urk. 6/425) stellte die IV-Stelle am 1. Oktober 2019 (Urk. 2) die Rente per 30. November 2019 ein .</w:t>
      </w:r>
    </w:p>
    <w:p>
      <w:r>
        <w:t>Zu diesem Zeitpunkt war der Versicherte im Rahmen einer Festanstellung wiederum</w:t>
      </w:r>
    </w:p>
    <w:p>
      <w:r>
        <w:t>in einem 100 %-Pensum als Daten- und Dokumentenspezialist bei der Z.___ tätig (Urk. 1 S. 1 , Urk. 6/420 ).</w:t>
      </w:r>
    </w:p>
    <w:p>
      <w:r>
        <w:rPr>
          <w:b/>
        </w:rPr>
        <w:t>E. 1.1</w:t>
      </w:r>
    </w:p>
    <w:p>
      <w:r>
        <w:t>Invalidität ist die voraussichtlich bleibende oder längere Zeit dauernde ganze oder teilweise Erwerbsunfähigkeit (Art. 8 Abs. 1 des Bundesgesetz 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 128 V 29 E. 1 ).</w:t>
      </w:r>
    </w:p>
    <w:p>
      <w:r>
        <w:rPr>
          <w:b/>
        </w:rPr>
        <w:t>E. 1.4</w:t>
      </w:r>
    </w:p>
    <w:p>
      <w:r>
        <w:t>Ändert sich der Invaliditätsgrad eines Rentenbezügers erheblich, so wird die Rente von Amtes wegen oder auf Gesuch hin für die Zukunft entsprechend erhöht, her abgesetzt oder aufgehoben ( Art. 17 Abs. 1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 nem Gesundheitszustand, veränderte Auswirkungen auf den Erwerbs- oder Auf gabenbereich von Bedeutung (BGE 141 V 9 E. 2.3, 134 V 131 E. 3 ).</w:t>
      </w:r>
    </w:p>
    <w:p>
      <w:r>
        <w:t>Liegt in diesem Sinne ein Revisionsgrund vor, ist der Rentenanspruch in rechtli cher und tatsächlicher Hinsicht umfassend («allseitig») zu prüfen, wobei keine Bindung an frühere Beurteilungen besteht (BGE 141 V 9 E. 2.3 mit Hinweisen).</w:t>
      </w:r>
    </w:p>
    <w:p>
      <w:r>
        <w:rPr>
          <w:b/>
        </w:rPr>
        <w:t>E. 2</w:t>
      </w:r>
    </w:p>
    <w:p>
      <w:r>
        <w:t>des Bundesgesetz es über die Invalidenversicherung (IVG) ).</w:t>
      </w:r>
    </w:p>
    <w:p>
      <w:r>
        <w:rPr>
          <w:b/>
        </w:rPr>
        <w:t>E. 2.1</w:t>
      </w:r>
    </w:p>
    <w:p>
      <w:r>
        <w:t>Die Beschwerdegegnerin begründete die Renten aufhebung vom 1. Oktober 2019 (Urk. 2) damit , dass der Beschwerdeführer sein Arbe itspensum seit 1. September 2018 auf 80 % erhöht habe. Damit habe sich sein Invalideneinkommen verändert, weshalb der Invaliditätsgrad neu zu ermitteln sei. Im Gesundheitsfalle wäre der Beschwerdeführer</w:t>
      </w:r>
    </w:p>
    <w:p>
      <w:r>
        <w:t>mit seinem neu erreichten Handelsdiplom vollzeitlich im kauf männischen Bereich tätig, so dass gemäss dem Bundesamt für Statistik (BFS) für das Jahr 2019 ein Einkommen von Fr. 73'515.-- resultiere. Sein Einkommen mit gesundheitlicher Einschränkung belaufe sich im relevanten Jahr auf Fr. 49'600.--, weshalb eine Einkommenseinbusse von Fr. 23'915.-- respektive ein rentenaus schliessender Invaliditätsgrad von 33 % resultiere (S. 2).</w:t>
      </w:r>
    </w:p>
    <w:p>
      <w:r>
        <w:rPr>
          <w:b/>
        </w:rPr>
        <w:t>E. 2.2</w:t>
      </w:r>
    </w:p>
    <w:p>
      <w:r>
        <w:t>Der Beschwerdeführer stellte sich demgegenüber auf den Standpunkt (Urk. 1), dass sein bei der Z.___ erzielte r Jahreslohn von Fr. 62'000.-- - er arbeite seit Juli 2019 in einem 100 %-Pensum - deutlich unter dem entsprechenden Branchen standard liege , was auf seine Hörbehinderung zurückzuführen sei . Er arbeite seit über acht Jahren im Bankensektor und habe mehrere Weiterbildungen absolviert, weshalb das Valideneinkommen gemäss Industriestandard mehr als Fr. 73'515.-- betragen würde.</w:t>
      </w:r>
    </w:p>
    <w:p>
      <w:r>
        <w:t>Sein aktue lles Nettogehalt von Fr. 4'800.-- inklusive Kinderzu lagen sei nicht ausreichend , um die Bedürfnisse seiner Familie zu decken (S. 1 f.) . In der Replik (Urk. 9) präzisierte der Beschwerdeführer, dass eine Person mit glei cher Qualifikation und Erfahrung gemäss den allgemeinen Bankenstandards mehr als Fr. 85'000. -- pro Jahr verdiene (S. 1). %1. Die Beschwerdegegnerin ging bei Erlass der ursprünglichen Rentenverfügung vom 1 9. November 2015 (Urk. 6/375-376) davon aus, dass dem Beschwerdefüh rer eine einfache Tätigkeit im Bürobereich ganztags zumutbar sei, wobei die Leis tungsfähigkeit bei 50 % liege. Im Zusammenhang mit dem Invalideneinkommen ermittelte sie einen Betrag von Fr. 32'849.25 (Urk. 6/376 S. 2). Im Zeitpunkt der angefochtenen Verfügung vom 1. Oktober 2019 (Urk. 2) arbeitete der Beschwer deführer gemäss eigenen Angaben mit einem Pensum von 100 % und erzielte dabei einen Bruttojahreslohn von Fr. 62'000.-- (Urk. 1 S. 1 , Urk. 9 S. 1 ). Damit ist eine relevante Änderung in den tatsächlichen Verhältnissen im Sinne von Art. 17 Abs. 1 ATSG</w:t>
      </w:r>
    </w:p>
    <w:p>
      <w:r>
        <w:t>seit der Rentenzusprache vom 19. November 2015 aus gewiesen (vgl. E. 1.4 hievo r), was zwischen den Parteien unbestritten ist. Stritt ig ist demgegenüber , ob die Beschwerdegegnerin bei der Renten aufhebung vom 1. Oktober 2019 (Ur k. 2) das Validen einkommen des Besch werdeführers korrekt ermittelt hat.</w:t>
      </w:r>
    </w:p>
    <w:p>
      <w:r>
        <w:rPr>
          <w:b/>
        </w:rPr>
        <w:t>E. 4</w:t>
      </w:r>
    </w:p>
    <w:p>
      <w:r>
        <w:t>. 2</w:t>
      </w:r>
    </w:p>
    <w:p>
      <w:r>
        <w:t>4.2.1</w:t>
      </w:r>
    </w:p>
    <w:p>
      <w:r>
        <w:t>Für die Bestimmung des Invalideneinkommens können nach der Rechtsprechung Tabellenlöhne gemäss den vom BFS periodisch herausgegebenen LS E herangezo gen werden (BGE 139 V 592 E. 2.3, 135 V 297 E. 5 .2, 129 V 472 E. 4.2.1 ). Dabei sind grundsätzlich die im Verfügungszeitpunkt aktuellsten veröffentlichten Ta bellen der LSE zu verwenden (BGE 143 V 295 E. 4.1.3; zur Verwendung der ak tuellsten statistischen Daten bei Rentenrevisionen vgl. BGE 143 V 295 E. 4.2.2, 142 V 178 E . 2.5.8.1, 133 V 545 E. 7.1). Die Verwendung der Tabellenlöhne ist s ubs idiär, das heisst deren Beizug erfolgt nur, wenn eine Ermittlung des Invali deneinkommens aufgrund und nach Massgabe der konkreten Gegebenheiten des Einzelfalles nicht möglich ist (vgl. BGE 142 V 178 E. 2.5.7, 139 V 592 E. 2.3, 135 V 297 E. 5.2; vgl. auch Meyer/Reichmuth, Bundesgesetz über die Invalidenversi cherung , 3. Auflage 2014, Rn</w:t>
      </w:r>
    </w:p>
    <w:p>
      <w:r>
        <w:t>55 und 89 zu Art. 28a, mit weiteren Hinweisen auf die Rechtsprechung).</w:t>
      </w:r>
    </w:p>
    <w:p>
      <w:r>
        <w:rPr>
          <w:b/>
        </w:rPr>
        <w:t>E. 4.2</w:t>
      </w:r>
    </w:p>
    <w:p>
      <w:r>
        <w:t>.2</w:t>
      </w:r>
    </w:p>
    <w:p>
      <w:r>
        <w:t>Der Beschwerdeführer war s eit Juli 2019 - und somit vor Erlass der angefochtenen Verfügung</w:t>
      </w:r>
    </w:p>
    <w:p>
      <w:r>
        <w:t>vo m 1. Oktober 2019 (Urk. 2) –</w:t>
      </w:r>
    </w:p>
    <w:p>
      <w:r>
        <w:t>vollzei tlich bei der Z.___ tätig , wobei er ein Bruttoj ahreseinkommen von Fr. 62'000.-- erzielt e ( vgl. E. 3 hievor ). Dieser Lohn ist dem Invalidene inkommen zugrunde zu leg en.</w:t>
      </w:r>
    </w:p>
    <w:p>
      <w:r>
        <w:t>Der Einwand des Beschwerdefüh rers, wonach sein a ktuelles Gehalt aufgrund seiner Hörbehinderung unter jenem seiner Arbeitskollegen respektive unter dem branchenüblichen Durch schnittslohn liege</w:t>
      </w:r>
    </w:p>
    <w:p>
      <w:r>
        <w:t>(Urk. 1 S. 1 f.) , geht in diesem Zusammenhang ins Leere. Das Invalidenein kommen beschlägt ja gerade das Erwerbseinkommen, welches die versicherte Per son unter Berücksichtigung des Gesundheitsschadens erzielen kann (vgl. E. 1.3 hievor).</w:t>
      </w:r>
    </w:p>
    <w:p>
      <w:r>
        <w:rPr>
          <w:b/>
        </w:rPr>
        <w:t>E. 4.3</w:t>
      </w:r>
    </w:p>
    <w:p>
      <w:r>
        <w:t>Gestützt auf ein</w:t>
      </w:r>
    </w:p>
    <w:p>
      <w:r>
        <w:t>Valideneinkommen von Fr. 75'150. -- (vgl. E. 4.1.2 hievor)</w:t>
      </w:r>
    </w:p>
    <w:p>
      <w:r>
        <w:t>und ein en Invali denlohn von Fr. 62'000. -- (vgl. E. 4.2.2 hievor) ergibt sich eine Ein kommenseinbusse von Fr. 13'150 . -- respektive ein</w:t>
      </w:r>
    </w:p>
    <w:p>
      <w:r>
        <w:t>rentenausschliessender Invali ditätsgrad von gerundet 17.5 % (vgl. E. 1.2 hievor).</w:t>
      </w:r>
    </w:p>
    <w:p>
      <w:r>
        <w:rPr>
          <w:b/>
        </w:rPr>
        <w:t>E. 4.4</w:t>
      </w:r>
    </w:p>
    <w:p>
      <w:r>
        <w:t>Festzuhalten bleibt, dass</w:t>
      </w:r>
    </w:p>
    <w:p>
      <w:r>
        <w:t>auch kein rentenbegründender Invaliditätsgrad resultie ren würde, wenn von den Angaben des Beschwerdeführers ausgegangen würde, wonach andere mit vergleichbarer Berufser fahrung «mehr als Fr. 85'000.--» ver dienten und entsprechend ein Valideneinkommen von Fr. 90'000.—angenommen würde (Fr. 90'000.-- abzüglich Fr. 62'000.-- = Fr. 28'000.--; Fr. 28'000.-- im Ver hältnis zu Fr. 90'000.-- = Invaliditätsgrad von 31 %). Auch unter der Annahme, der Beschwerdeführer hätte im Gesundheitsfall ebenfalls eine vergleichbare Ausbildung wie das Handelsdiplom, was ausbildungsmässig einer kaufmännischen Lehre ent spricht (vgl. h ttps://beruf.lu.ch/-/medi a/Beruf/Dokumente/biz/biz_informations - zentrum/Uebergreifend/private_handelsschulen_kt_lu_vollzeit_teilzeit.pdf?la=de-CH S. 5), abgeschlossen, resultiert kein rentenbegründender Invaliditätsgrad. Denn für diesen Beruf ist grundsätzlich auf die von Männern erzielten Einkommen für «Bürokräfte und verwandte Berufe» und gegebenenfalls für «nicht akademische betriebswirtschaftliche und kaufmännische Fachkräfte» gemäss der Tabelle T 17 der LSE 2016 des BFS abzustellen. Daraus ergeben sich für das Jahr 2019 Ein kommen zwischen Fr. 60'179.05 (bei den 29jährigen und jüngeren) und Fr. 73'557.80 (ausgehend vom Total) und zwischen Fr. 69'838.65 (bei den 29jäh rigen und jüngeren) und Fr. 98'106.70 (ausgehend vom Total; Tabellenwerte je angepasst an die betriebsübliche wöchentliche Arbeitszeit von 41,7 Stunden und die Nominallohnentwicklung seit 2016). Angesichts dieser Umstände können einstweilen ergänzende Abklärungen wie etwa der Beizug eines Arbeitgeberbe richts unterbleiben. Was schliesslich den Hinweis des Beschwerdeführers angeht , er benötige IV-Unterstützung, um den finanziellen Bedürfnissen seiner Familie gerecht werden zu können (Urk. 1 S. 2 , Urk. 9 S. 2 ) , ist festzuhalten , dass die Le benshaltungskosten des Beschwerdeführers und seiner Familie bei der Ermittlung des Invaliditätsgrades keine Berücksichtigung finden können .</w:t>
      </w:r>
    </w:p>
    <w:p>
      <w:r>
        <w:rPr>
          <w:b/>
        </w:rPr>
        <w:t>E. 5</w:t>
      </w:r>
    </w:p>
    <w:p>
      <w:r>
        <w:t>Da es im vorliegenden Verfahren um die Bewilligung oder Verweigerung von Versicherungsleistungen geht, ist das Verfahren kostenpflichtig. Die Gerichtskos ten sind unabhängig vom Streitwert festzulegen (Art. 69 Abs. 1 bis</w:t>
      </w:r>
    </w:p>
    <w:p>
      <w:r>
        <w:t>IVG) und auf Fr. 4 00.-- anzusetzen. Entsprechend dem Ausgang des Verfahrens sind sie de m u nterliegenden Beschwerdeführer aufzuerlegen . Das Gericht erkennt: 1.</w:t>
      </w:r>
    </w:p>
    <w:p>
      <w:r>
        <w:t>Die Beschwerde wird abgewiesen. 2.</w:t>
      </w:r>
    </w:p>
    <w:p>
      <w:r>
        <w:t>Die Gerichtskosten von Fr. 400 .-- werden dem Beschwerdeführer auferlegt.</w:t>
      </w:r>
    </w:p>
    <w:p>
      <w:r>
        <w:t>Rechnung und Einzahlungsschein werden dem Kostenpflichtigen nach Eintritt der Rechtskraft zu 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GräubSchleiffer Marais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