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IV.2019.00773 vom 7. August 2020</w:t>
      </w:r>
    </w:p>
    <w:p>
      <w:r>
        <w:t>ZH Sozialversicherungsgericht, 2020-08-07, DE</w:t>
      </w:r>
    </w:p>
    <w:p>
      <w:r>
        <w:rPr>
          <w:b/>
        </w:rPr>
        <w:t xml:space="preserve">Quelle: </w:t>
      </w:r>
      <w:r>
        <w:t>https://mcp.opencaselaw.ch/entscheid/zh_sozialversicherungsgericht_IV.2019.00773</w:t>
      </w:r>
    </w:p>
    <w:p>
      <w:r>
        <w:t>FR: ZH_SOZIALVERSICHERUNGSGERICHT IV.2019.00773 du 7 août 2020</w:t>
      </w:r>
    </w:p>
    <w:p>
      <w:r>
        <w:t>IT: ZH_SOZIALVERSICHERUNGSGERICHT IV.2019.00773 del 7 agosto 2020</w:t>
      </w:r>
    </w:p>
    <w:p>
      <w:pPr>
        <w:pStyle w:val="Heading2"/>
      </w:pPr>
      <w:r>
        <w:t>Erwägungen</w:t>
      </w:r>
    </w:p>
    <w:p>
      <w:r>
        <w:rPr>
          <w:b/>
        </w:rPr>
        <w:t>E. 1</w:t>
      </w:r>
    </w:p>
    <w:p>
      <w:r>
        <w:t>der Verordnung über die Invalidenversicherung, IVV). Hernach ent scheidet die IV-Stelle mittels Verfügung, wobei sie sich darin mit den für den Beschluss relevanten Einwänden der Parteien auseinander zu setzen hat (Art. 74 Abs. 1 und 2 IVV).</w:t>
      </w:r>
    </w:p>
    <w:p>
      <w:r>
        <w:t>Die von den kantonalen IV-Stellen erlassenen Verfügungen sind sodann – in Ab weichung von Art. 52 und Art. 58 des Bundesgesetzes über den Allgemeinen Teil des Sozialversicherungsrechts (ATSG) – ohne vorgängiges Einsprachever fahren direkt beim Versicherungsgericht am Ort der IV-Stelle anfechtbar (Art. 69 Abs. 1 lit . a IVG).</w:t>
      </w:r>
    </w:p>
    <w:p>
      <w:r>
        <w:rPr>
          <w:b/>
        </w:rPr>
        <w:t>E. 1.1</w:t>
      </w:r>
    </w:p>
    <w:p>
      <w:r>
        <w:t>Gemäss Art. 57a Abs. 1 des Bundesgesetzes über die Invalidenversicherung (IVG ) teilt die IV-Stelle der versicherten Person den vorgesehenen Endentscheid über ein Leistungsbegehren oder den Entzug oder die Herabsetzung einer bisher ge währten Leistung mittels Vorbescheid mit.</w:t>
      </w:r>
    </w:p>
    <w:p>
      <w:r>
        <w:t>Die Parteien können innerhalb einer Frist von 30 Tagen bei der IV-Stelle münd lich oder schriftlich Einwände zum Vorbescheid vorbringen (Art. 73 ter Abs. 1 und Abs. 2 Satz</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rechtliches Gehör, wie er neben der expli ziten gesetzlichen Regelung in Art. 42 ATSG auch in Art. 29 Abs. 2 der Bundes ver fas 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 lichen Beweis anträgen gehört zu werden und an der Erhebung wesentlicher Beweise entweder mitzuwir ken oder sich zumindest zum Beweisergebnis zu äussern, wenn dieses geeignet ist, den Entscheid zu beeinflussen (BGE 132 V 368 E. 3.1). Der Gehörs anspruch verpflichtet die Behörde, die Vorbringen der betroffenen Person auch tatsächlich zu hören, zu prüfen und in der Entscheid findung zu berücksichtigen, weshalb sie ihren Entscheid zu begründen hat (BGE 134 I 83 E. 4.1). Die Pflicht der Behörde, ihre Verfügungen – sofern sie den Begehren der Parteien nicht voll entsprechen (Art. 49 Abs. 3 Satz 2 ATSG) – zu begründen, bezweckt insbeson de re, die betroffene Person in die Lage zu ver setzen, eine Verfügung gegebenen falls sach gerecht anfechten zu können (BGE 124 V 180 E. 1a, vgl. auch BGE 134 I 83 E. 4.1 mit Hinweisen).</w:t>
      </w:r>
    </w:p>
    <w:p>
      <w:r>
        <w:t>Um den verfassungsrechtlichen Anforderungen zu genügen, muss die Begrün d ung wenigstens kurz die Überlegungen nennen, von denen sich die Behörde bei ihrem Entscheid hat leiten lassen und auf die sich der Entscheid stützt. Aus der Be grün dung muss jedenfalls ersichtlich werden, ob und warum die Behörde ein Vor brin gen einer Partei für unzutreffend beziehungsweise unerheblich hält. Es muss erkennbar sein, ob die Behörde es überhaupt in Betracht gezogen hat. Sie darf sich nicht auf den Hinweis beschränken, die Überlegungen der ver sicherten Per son seien zur Kenntnis genommen und geprüft worden. Die Begründung muss so abgefasst sein, dass eine Anfechtung des Entscheids möglich ist ( Kieser , ATSG Kommentar , 3. Aufl. 2015, N 56 zu Art. 49, mit Hin weis auf BGE 124 V 180).</w:t>
      </w:r>
    </w:p>
    <w:p>
      <w:r>
        <w:t>Das Vorbescheidverfahren geht über den verfassungsrechtlichen Mindestan spruch auf rechtliches Gehör (Art. 29 Abs. 2 BV) hinaus, indem es Gelegenheit gibt, sich nicht nur zur Sache, sondern auch zum vorgesehenen Entscheid zu äussern (BGE 134 V 97 E. 2.8.2 mit Hinweisen).</w:t>
      </w:r>
    </w:p>
    <w:p>
      <w:r>
        <w:rPr>
          <w:b/>
        </w:rPr>
        <w:t>E. 1.3</w:t>
      </w:r>
    </w:p>
    <w:p>
      <w:r>
        <w:t>Der Anspruch auf rechtliches Gehör ist formeller Natur. Daher führt dessen Ver letzung ungeachtet der Erfolgsaussichten der Beschwerde in der Sache selbst zur Aufhebung des angefochtenen Entscheids. Vorbehalten bleiben praxisge mäss Fälle ,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Gewährung des rechtlichen Gehörs an die Verwaltung ist im Sinne einer Heilung des Mangels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 chen Beurtei lung der Sache nicht zu vereinbaren wären (BGE 132 V 387 E. 5.1 mit Hinweisen).</w:t>
      </w:r>
    </w:p>
    <w:p>
      <w:r>
        <w:rPr>
          <w:b/>
        </w:rPr>
        <w:t>E. 2</w:t>
      </w:r>
    </w:p>
    <w:p>
      <w:r>
        <w:t>hievor ) ergangenen Akten Stellung zu nehmen (Urk.</w:t>
      </w:r>
    </w:p>
    <w:p>
      <w:r>
        <w:rPr>
          <w:b/>
        </w:rPr>
        <w:t>E. 2.3</w:t>
      </w:r>
    </w:p>
    <w:p>
      <w:r>
        <w:t>In der Folge</w:t>
      </w:r>
    </w:p>
    <w:p>
      <w:r>
        <w:t>nahm die Beschwerdegegnerin weitere medizinische Abklärungen vor , wobei folgende Arztberichte bei ihr eingingen: Berichte der Z.___ (Orthopädie) vom 22. Mai,</w:t>
      </w:r>
    </w:p>
    <w:p>
      <w:r>
        <w:t>21. Juli, 20. September, 17. Oktober und 14. Dezember 2017 sowie vom 29. Januar und 7. Februar 2018 (Urk. 7/94/6-8, Urk. 7/96/4-6, Urk. 7/9 8/2-3 , Urk. 7/100 , Urk. 7/103/11-17) , der Bericht der A.___ vom 25. Oktober 2017 (Urk. 7/103/19-22) und die Berich te des Hausarztes Dr. med. B.___ , Allgemeine Medizin FMH, vom 1 0. April 2017 sowie vom 26. Februar und 8. Juni 2018 (Urk. 7/98/1, Urk. 7/103/1-4 , Urk. 7/103/18 ) .</w:t>
      </w:r>
    </w:p>
    <w:p>
      <w:r>
        <w:rPr>
          <w:b/>
        </w:rPr>
        <w:t>E. 2.4</w:t>
      </w:r>
    </w:p>
    <w:p>
      <w:r>
        <w:t>Am 25. Juni 2018 äusserte sich der Arzt des Regionalen Ärztlichen Dienstes (RAD), Dr. med. C.___ , Fac harzt für Chirurgie, zur Frage einer Veränderung der gesundheitliche n Situation der Beschwerdeführerin seit der letzten RAD-Einschätzung v om 20. April 2017 (vgl. Urk. 7/84/3-4) und gab an, dass es gemäss den neusten Arztberichten zu einer vorübergehenden Verschlechterung des Gesundheitszustands mit vermehrten Knie- und Rückenschmerzen gekommen sei. Dabei sei zu bemerken, dass weder eine konsequente adäquate Pharmakotherapie noch eine regelmässige Physiotherapie zur Verbesserung des Zustands vorgenom men worden sei. Aus versicherungsmedizinischer Sicht sei bei konsequenter adä quater Pharmako -/Physiotherapie theoretisch mit einer Besserung des Gesund heitszustands zu rechnen, so d ass weiterhin mit einer 66.6%igen Arbeitsfähigkeit in einer angepassten Tätigkeit gerechnet werden könne (Urk. 7/129/4).</w:t>
      </w:r>
    </w:p>
    <w:p>
      <w:r>
        <w:t>Gleichen tags gab die Beschwerdegegnerin der Beschwerdeführerin Gelegenheit, zu den seit ihrem Einwand (vgl. E.</w:t>
      </w:r>
    </w:p>
    <w:p>
      <w:r>
        <w:rPr>
          <w:b/>
        </w:rPr>
        <w:t>E. 2.5</w:t>
      </w:r>
    </w:p>
    <w:p>
      <w:r>
        <w:t>hievor ) , setzte sich der RAD-Arzt respektive die Beschwerdegegnerin zu keinem Zeitpunkt auseinander und führte insbesondere nicht aus, weshalb die ärztlich erwähnte Me dikation nicht ko nsequent bezie hungsweise adäquat sei.</w:t>
      </w:r>
    </w:p>
    <w:p>
      <w:r>
        <w:t>Bezüglich der von der Beschwerdeführerin geklagten psychischen Beschwerden ist sodann zu bemerken, dass RAD-Arzt Dr. C.___</w:t>
      </w:r>
    </w:p>
    <w:p>
      <w:r>
        <w:t>in der Fachrichtung Chirurgie spezialisiert ist . Was schliesslich die Ausführungen der Kundenberaterin betreffend die depressive Störung angeht ( vgl. E. 2. 8 hievor ), ist Folgendes festzuhalten:</w:t>
      </w:r>
    </w:p>
    <w:p>
      <w:r>
        <w:t>G emäss BGE 143 V 409 sind auch leichte bis mittel schwer e Depressionen und auch Suchter krankungen (Urteil des Bundesgerichts 9C_274/2018 vom 11. Juli 2019) für die Beurteilung der Arbeitsfähigkeit einem strukturierten Beweisverfahren nach Massgabe von BGE 141 V 281 zu unterzie hen (Änderung der R echtspre chung) und eine invalidenversicherungsrechtl ich relevante psychische Gesund heitsschädigung ist nicht allein mit dem Hinweis auf eine niederschwellige</w:t>
      </w:r>
    </w:p>
    <w:p>
      <w:r>
        <w:t>Therapiefrequenz respektive darauf , dass das depressive Leiden in Episoden auftritt, auszuschliess en (E. 4; zur bisherigen Gerichtspraxis vgl. statt vieler: BGE 140 V 193 E. 3.3; Urteil des Bundesgerichts 9C_13/2016 vom 14. April 2016 E. 4.2). Eine Auseinandersetzung mit den von der Beschwer deführerin geklagten psychischen Beschwerden fehlt in der angefochtenen Ver fügung. Diesbezüglich erweist sie sich als unzureichend begründet (E. 1.2). Mit diesen Fragen wird die Beschwerdegegnerin sich ebenfalls auseinanderzusetzen und, wo erforderlich, ergänzende Abklärungen zu tätigen haben. 4.</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 fwand und unabhängig vom Streit wert im Rahmen von Fr. 200.-- bis Fr. 1'000.-- festgelegt. Entsprechend dem Aus gang des Verfahrens sind die Gerichtskosten in Höhe von Fr. 600.-- der Beschwerdegegne rin aufzuerlegen.</w:t>
      </w:r>
    </w:p>
    <w:p>
      <w:r>
        <w:t>Das Gesuch um unentgeltliche Prozessführung (Urk.1 S. 2)</w:t>
      </w:r>
    </w:p>
    <w:p>
      <w:r>
        <w:t>erweist sich damit als gegenstandslos. Das Gericht erkennt: 1.</w:t>
      </w:r>
    </w:p>
    <w:p>
      <w:r>
        <w:t>Die Beschwerde wird in dem Sinne gutgeheissen, dass die angefochtene Verfügung vom 26. September 2019 aufgehoben und die Sache an die Beschwerdegegnerin zurückge wiesen wird, damit sie in einem rechtsgenügenden Verwaltungsverfahren über den Leis tungs anspruch der Beschwerdeführerin neu entscheide. 2.</w:t>
      </w:r>
    </w:p>
    <w:p>
      <w:r>
        <w:t>Die Gerichtskosten von Fr. 600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7</w:t>
      </w:r>
    </w:p>
    <w:p>
      <w:r>
        <w:t>Die diesbezügliche Stellungnahme der Beschwerdeführerin erging am 4. M ärz 2019 (Urk. 7/119) .</w:t>
      </w:r>
    </w:p>
    <w:p>
      <w:r>
        <w:t>Am 29. März 2019 nahm RAD-Arzt Dr. C.___ erneut Stel lung</w:t>
      </w:r>
    </w:p>
    <w:p>
      <w:r>
        <w:t>zum Gesundheitszustand der Beschwerdeführerin</w:t>
      </w:r>
    </w:p>
    <w:p>
      <w:r>
        <w:t>und hielt fest, dass die für die Arbeitsfähigkeit relevanten Diagnosen bis auf eine am 14.</w:t>
      </w:r>
    </w:p>
    <w:p>
      <w:r>
        <w:t>Juli 2017 durch geführte Knie- Totalendoprothese rechts sowie eine Erhöhung des BMI gleichge blieben seien und es folglich zu keiner Besserung der Schmerzsymptomatik gekommen sei. Um die vorgebrachte Verschlechterung des Gesundheitszustands zu objektivieren , bedürfe es aktuelle r Berichte vom Z.___ sowie de r behandeln den Psy chiater (Urk. 7/129/6). Die Beschwerdegegnerin holte daraufhin weitere Bericht e ( Urk. 7/1 2 3 /4, Urk. 7/125) ein, welche der Beschwerdeführerin am 12. Juli 2019 zur Stellungnahme zugestellt wurde (Urk. 7/126).</w:t>
      </w:r>
    </w:p>
    <w:p>
      <w:r>
        <w:t>2.</w:t>
      </w:r>
    </w:p>
    <w:p>
      <w:r>
        <w:rPr>
          <w:b/>
        </w:rPr>
        <w:t>E. 8</w:t>
      </w:r>
    </w:p>
    <w:p>
      <w:r>
        <w:t>Im Nachgang zur Stellungnahme der Beschwerdeführerin vom 22. Juli 2019 (Urk. 7/127) gingen bei der Beschwerdegegnerin die Berichte des Hausarztes vom 13. September 2019 (Urk. 7/128/1-3) sowie vom Z.___ vom 9. Juli 2019 (Urk. 7/128/7-8) ein . In der Folge hielt die zuständige Kundenberaterin der Beschwerdegegnerin fest, dass gestützt auf die RAD-Stellungnahme vom 25. Juni 2018 (vgl. E. 2.4 hievor ) weiterhin mit einer 66%igen Arbeitsfähigkeit in einer angepassten Tätigkeit gerechnet werden könne. Eine Verschlechterung sei nicht ausgewiesen, da im aktuellen Bericht von Dr. B.___ unverändert e in stationärer Zustand ausgewiesen sei. Die Behandlung des psychischen Leidens finde sodann in einer niederschwelligen Frequenz statt, wo bei das depressive Leiden in Episo den auftrete und damit keine dauerhafte und regelmässige Erwerbsunfähigkeit begründen könne (Urk. 7/129/6-7). 2.</w:t>
      </w:r>
    </w:p>
    <w:p>
      <w:r>
        <w:rPr>
          <w:b/>
        </w:rPr>
        <w:t>E. 9</w:t>
      </w:r>
    </w:p>
    <w:p>
      <w:r>
        <w:t>(Urk. 2) ist damit aus for mellen Gründen aufzuheben. Die Sache ist an die Beschwerdegegnerin zurückzu weisen, damit sie über den Leistungsanspruch der Beschwerdeführerin in einem rechts genüglichen Verwaltungsverfahren im Sinne der Erwägungen neu ent scheide . Bei diesem Verfa hrensausgang erübrigen sich Aus führun gen betreffend die Status frage ( vgl. Urk. 1 S. 11 Ziff. 8).</w:t>
      </w:r>
    </w:p>
    <w:p>
      <w:r>
        <w:t>In diesem Zusammenhang ist darauf hinzuweisen, dass die von der Beschwerde führerin in der Verfügung vom 26. September 2019 (Urk. 2) aufgeführte Begrün dung, mit welcher sie die vorliegend strittige Frage einer rentenrelevanten Ver schlechterung des Gesundheitszustands der Beschwerdeführerin verneint, nicht überzeugt. Die Kundenberaterin wies eine Verschlechterung der gesundheitlichen Situation unter Hinweis auf die RAD-Stellungnahme vom 25. Juni 2018 zurück (vgl. E. 2.8</w:t>
      </w:r>
    </w:p>
    <w:p>
      <w:r>
        <w:t>hievor ) .</w:t>
      </w:r>
    </w:p>
    <w:p>
      <w:r>
        <w:t>Diese vermag indessen allein schon deshalb keine genügende Grundlage zu bilden, weil der RAD darin eine Verschlechterung feststellte. Auch den Eintritt der von ihm prognostizierten Besserung verneinte er in seiner Ein schätzung vom 2 9. März 2019, unter Hinweis darauf, dass zur Objektivierung der Verschlechterung weitere Arztberichte beizuziehen seien (E. 2.7). Als unzutref fend erweist sich in diesem Zusammenhang der Verweis der Kundenberaterin auf den Hausarzt, welcher einen stationären Zustand angab, denn gemäss Formular bericht wurde er um eine Einschätzung des Verlaufs seit Januar 2019 gebeten. Dieser lag mithin im Zeitraum, in dem laut RAD die (vorübergehende) Verschlech terung noch andauerte, sodass sich die Einschätzung «stationär» auf den noch immer verschlechterten Zustand beziehen würde. Allein aufgrund dieser Akten ist eine Verbesserung des Gesundheitszustandes nicht erstellt. Zu prüfen wird auch ein Anspruch auf eine befristete Rente sein. Ferner postulierte der RAD-Arzt bei Durchführung</w:t>
      </w:r>
    </w:p>
    <w:p>
      <w:r>
        <w:t>einer konsequenten adäquaten</w:t>
      </w:r>
    </w:p>
    <w:p>
      <w:r>
        <w:t>Pharmako - und Physiotherapie eine Besserung des Gesundheitszustands</w:t>
      </w:r>
    </w:p>
    <w:p>
      <w:r>
        <w:t>mit einer 66%igen Arbeitsfähigkeit in angepasster Tätigkeit 8 (vgl. E. 2.4 hievor ). Mit dem Einwand der Beschwerdeführerin, wonach im Bericht des Hausarztes vom 8. Juni 2018</w:t>
      </w:r>
    </w:p>
    <w:p>
      <w:r>
        <w:t>eine Auflistung der aktuellen Medika mente sowie Angaben betreffend Physiotherapie enthalten seien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