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IV.2019.00755 vom 8. Oktober 2020</w:t>
      </w:r>
    </w:p>
    <w:p>
      <w:r>
        <w:t>ZH Sozialversicherungsgericht, 2020-10-08, DE</w:t>
      </w:r>
    </w:p>
    <w:p>
      <w:r>
        <w:rPr>
          <w:b/>
        </w:rPr>
        <w:t xml:space="preserve">Quelle: </w:t>
      </w:r>
      <w:r>
        <w:t>https://mcp.opencaselaw.ch/entscheid/zh_sozialversicherungsgericht_IV.2019.00755</w:t>
      </w:r>
    </w:p>
    <w:p>
      <w:r>
        <w:t>FR: ZH_SOZIALVERSICHERUNGSGERICHT IV.2019.00755 du 8 octobre 2020</w:t>
      </w:r>
    </w:p>
    <w:p>
      <w:r>
        <w:t>IT: ZH_SOZIALVERSICHERUNGSGERICHT IV.2019.00755 del 8 ottobre 2020</w:t>
      </w:r>
    </w:p>
    <w:p>
      <w:pPr>
        <w:pStyle w:val="Heading2"/>
      </w:pPr>
      <w:r>
        <w:t>Erwägungen</w:t>
      </w:r>
    </w:p>
    <w:p>
      <w:r>
        <w:rPr>
          <w:b/>
        </w:rPr>
        <w:t>E. 1</w:t>
      </w:r>
    </w:p>
    <w:p>
      <w:r>
        <w:t>X.___ , geboren 1962, Mutter von zwei Kindern ( geboren 1986 und 1987), war seit September 2005 teilzeitlich als Verkäuferin in einem Y.___ -Shop und ab September 2013 zusätzlich in der Reinigung bei der Firma Z.___ tätig (vgl. Urk. 8/16). Unter Hinweis auf eine starke Gehbehinderung meldete sich die Versicherte am 2 0. Juli 2017 bei der Invalidenversicherung zum Leistungsbezug an ( Urk. 8/16). Die Sozialversicherungsanstalt des Kantons Zürich, IV-Stelle, klärte die medizinische und erwerbliche Situation ab und zog Akten des Krankentaggeldversicherers bei ( Urk. 8/28; Urk. 8/32). Am 7. August 2019 erfolgte eine Haushaltsabklärung (vgl. Bericht vom 8. August 2019, Urk. 8/48). Nach ergangenem Vorbescheid ( Urk. 8/51) verneinte die IV-Stelle mit Verfügung vom 2 4. September 2019 bei einem Invaliditätsgrad von 36 % einen Anspruch der Versicherten au f eine Invalidenrente ( Urk. 2).</w:t>
      </w:r>
    </w:p>
    <w:p>
      <w:r>
        <w:rPr>
          <w:b/>
        </w:rPr>
        <w:t>E. 1.1</w:t>
      </w:r>
    </w:p>
    <w:p>
      <w:r>
        <w:t>Anspruch auf eine Rente haben gemäss Art. 28 Abs. 1 des Bundesgesetz 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 indes tens 40 % arbeitsunfähig gewesen sind; und c.</w:t>
      </w:r>
    </w:p>
    <w:p>
      <w:r>
        <w:t>nach Ablauf dieses Jahres zu mindestens 40 % invalid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1.2</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IVG) in Art. 27 bis Ab 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2 4. September 2019 und somit nach Inkraft 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 punkt auf die revidierten Verordnungsbestimmungen abzustellen (vgl. BGE 130 V 445 E. 1.2.2; vgl. Urteil des Bundesgerichts I 428/04 vom 7. Juni 2006 E. 1).</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w:t>
      </w:r>
    </w:p>
    <w:p>
      <w:r>
        <w:t>Die von einer qualifizierten Person durchgeführte Abklärung vor Ort (nach Massgabe des Art. 69 Abs.</w:t>
      </w:r>
    </w:p>
    <w:p>
      <w:r>
        <w:rPr>
          <w:b/>
        </w:rPr>
        <w:t>E. 2</w:t>
      </w:r>
    </w:p>
    <w:p>
      <w:r>
        <w:t>IVV; vgl. auch Rz .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Haushaltführung unter dem Gesichtswinkel der Zumutbarkeit zu äussern hat, bedarf es nur in Aus 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 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w:t>
      </w:r>
    </w:p>
    <w:p>
      <w:r>
        <w:rPr>
          <w:b/>
        </w:rPr>
        <w:t>E. 2.1</w:t>
      </w:r>
    </w:p>
    <w:p>
      <w:r>
        <w:t>Strittig und zu prüfen ist der Rentenanspruch, insbesondere die Qualifikation der Beschwerdeführerin.</w:t>
      </w:r>
    </w:p>
    <w:p>
      <w:r>
        <w:rPr>
          <w:b/>
        </w:rPr>
        <w:t>E. 2.2</w:t>
      </w:r>
    </w:p>
    <w:p>
      <w:r>
        <w:t>Die Beschwerdegegnerin ging in der angefochtenen Verfügung ( Urk. 2) davon aus, dass der Beschwerdeführerin im Erwerbsbereich keine Tätigkeit mehr zumut bar sei (S. 2 oben). Sie qualifizierte die Beschwerdeführerin als z u 20 % im Erwerbsbereich und zu 80 % im Haushaltsbereich tätig (S. 1 unten). Unter Berücksichtigung ein er Einschrän kung im Haushaltsbereich von 20 % errechnete die Beschwerdegegnerin e inen rentenausschliessenden Invaliditätsgrad von 36 % (S. 2 oben).</w:t>
      </w:r>
    </w:p>
    <w:p>
      <w:r>
        <w:t>In der Beschwerdeantwort ( Urk. 7) hielt die Beschwerdegegnerin fest, die Beschwerdeführerin sei seit 1998 verwitwet und beziehe eine Witwenrente. Ihre Kinder seien 1986 und 1987 geboren. Somit hätte sie vor ihrer Erkrankung schon etliche Jahre ein höheres Arbeitspensum ausüben können. Es lägen keine An haltspunkte dafür vor, dass die Beschwerdeführerin ihr Arbeitspensum später noch erhöht hätte (S. 1 unten). Im Übrigen sei davon auszugehen, dass eine all fällige Invalidenrente angesichts der nie sehr hohen Einkommen der Beschwerdeführerin tiefer ausfallen würde als ihr e Witwenrente, weshalb weiter hin nur di e Witwenrente zur Auszahlung gelangen würde (S. 2).</w:t>
      </w:r>
    </w:p>
    <w:p>
      <w:r>
        <w:rPr>
          <w:b/>
        </w:rPr>
        <w:t>E. 2.3</w:t>
      </w:r>
    </w:p>
    <w:p>
      <w:r>
        <w:t>Die Beschwerdeführerin machte in der Beschwerde ( Urk. 1) geltend, dass sie die Frage, wie viel sie ohne gesundheitliche Einschränkungen arbeiten würde, komplett falsch verstanden habe. Natürlich würde sie sehr gerne mit einem Pensum von 100 % arbeiten, da ihre Kinder 33 und 31 Jahre alt seien.</w:t>
      </w:r>
    </w:p>
    <w:p>
      <w:r>
        <w:rPr>
          <w:b/>
        </w:rPr>
        <w:t>E. 3.1</w:t>
      </w:r>
    </w:p>
    <w:p>
      <w:r>
        <w:t>Die Ärzte der i ntegrierten Psychiatrie A.___</w:t>
      </w:r>
    </w:p>
    <w:p>
      <w:r>
        <w:t>nannten im Bericht zu handen der Beschwerdegegnerin vom 2 3. August 2018 ( Urk. 8/39) als Diagnose mit Auswirkung auf die Arbeitsfähigkeit eine Agoraphobie mit Panikstörung</w:t>
      </w:r>
    </w:p>
    <w:p>
      <w:r>
        <w:t>( Ziff. 2.5). Zudem führten sie folgende Diagnosen ohne Auswirkung auf die Arbeitsfähigkeit auf ( Ziff. 2.6):</w:t>
      </w:r>
    </w:p>
    <w:p>
      <w:r>
        <w:t>- rezidivierende depressive Störung, gegenwärtig mittelgradige Episode - psychische und Verhaltensstörungen durch Alkohol : schädlicher Gebrauch</w:t>
      </w:r>
    </w:p>
    <w:p>
      <w:r>
        <w:t>Aus psychiatrischer Sicht bestünden Einschränkungen aufgrund der agoraphobischen Ängste und Panikattacken. Die Beschwerdeführerin vermeide Menschenansammlungen, öffentliche Verkehrsmittel und Regionen ausserhalb ihrer bekannten Zone. Dies wirke sich weniger auf die Tätigkeit als mehr auf den Ort einer möglichen Arbeitstätigkeit aus. Die Einschränkungen aus somatischer Sicht könnten nicht beurteilt werden ( Ziff. 3.4). Die bisherige Tätigkeit wie auch eine angepasste Tätigkeit seien im Umfang von fünf bis acht Stunden pro Tag zumutbar, sofern das Setting mit den beschriebenen Ängste n vereinbar sei (Ziff. 4.1 f.).</w:t>
      </w:r>
    </w:p>
    <w:p>
      <w:r>
        <w:rPr>
          <w:b/>
        </w:rPr>
        <w:t>E. 3.2</w:t>
      </w:r>
    </w:p>
    <w:p>
      <w:r>
        <w:t>PD Dr. med. B.___ , Leitender Oberarzt Wirbelsäulenchirurgie und Neurochirurgie an der Klinik C.___ , hielt im Bericht vom 5. September 2018 ( Urk. 8/40)</w:t>
      </w:r>
    </w:p>
    <w:p>
      <w:r>
        <w:t>fest,</w:t>
      </w:r>
    </w:p>
    <w:p>
      <w:r>
        <w:t>dass sich eine stabile Situation ein Jahr postoperativ nach Dekompression ein es Myelons bei zervikaler Myelopathie zeige . Die Myelopathie habe sich leider nur geringfügig gebessert (S. 2) . Die Beschwerdeführerin sei auf den Einsatz von Gehstöcken angewiesen und noch sehr stark eingeschränkt. Ohne Gehhilfe bestehe eine starke Gangunsicherheit (S. 1 unten). Die Fortsetzung der funktionellen Therapie mit professionellen physiotherapeutischen Behandlungen werde dringend empfohlen. Es bestehe weiterhin eine 100%ige A rbeitsunfähig keit . A uch eine angepasste Tätigkeit in reduziertem Umfang erscheine aktuell nicht realistisch (S. 2).</w:t>
      </w:r>
    </w:p>
    <w:p>
      <w:r>
        <w:rPr>
          <w:b/>
        </w:rPr>
        <w:t>E. 3.3</w:t>
      </w:r>
    </w:p>
    <w:p>
      <w:r>
        <w:t>Dr. med. D.___ , Regionaler Ärztlicher Dienst (RAD) der Beschwerdegegnerin, nannte in der Stellungnahme vom 2. Juli 2019 ( Urk. 8/50/7-8) folgende Diagnosen mit dauerhafter Auswirkung auf die Arbeits fähigkeit: - Funktions- und Belastungseinschränkung der Halswirbelsäule ( HWS ) so wie der Arme und Beine mit/bei: - Status nach Spondylodese am 1 9. Februar 2019 C5/C6 und am 2 8. August 2017 C6/C7 - degenerative zentrale Spinalkanalstenose und zervikale Myelopathie - beinbetonte</w:t>
      </w:r>
    </w:p>
    <w:p>
      <w:r>
        <w:t>Tetraspastik mit spastisch ataktischem Gangbild und beiderseitigen Fingerstreckparesen</w:t>
      </w:r>
    </w:p>
    <w:p>
      <w:r>
        <w:t>Dr. D.___ hielt fest, es</w:t>
      </w:r>
    </w:p>
    <w:p>
      <w:r>
        <w:t>bestünden Einschränkungen der Geh- und Stehfähigkeit sowie im Fingergebrauch. In der bisherigen Tätigkeit als Verkäuferin / Putzfrau bestehe eine 100%ige Arbeitsunfähigkeit seit 1 3. März 2017 dauerhaft. Auch in einer angepassten Tätigkeit bestehe seit 1 3. März 2017 dauerhaft k eine</w:t>
      </w:r>
    </w:p>
    <w:p>
      <w:r>
        <w:t>Arbeitsfähigkeit. Aufgrund des bisherigen Verlaufs und des Alters sei keine wesentliche, arbeitsfähigkeitsrelevante Besserung des Gesundheitszustandes zu erwarten.</w:t>
      </w:r>
    </w:p>
    <w:p>
      <w:r>
        <w:rPr>
          <w:b/>
        </w:rPr>
        <w:t>E. 3.4</w:t>
      </w:r>
    </w:p>
    <w:p>
      <w:r>
        <w:t>Dem Bericht vom 8. August 2019 über die Haushaltsabklärung vom 7. August 2019 ( Urk. 8/48) ist zu entnehmen, dass</w:t>
      </w:r>
    </w:p>
    <w:p>
      <w:r>
        <w:t>d ie Beschwerdeführerin einerseits beim Y.___ Shop im Verkauf gearbeitet habe . Das Pensum sei gemäss Beschwerdeführerin schwierig zu definieren, da sie je nach Saison sehr unter schiedlich viele Stunden gearbeitet habe (S. 4 Mitte). Die Abklärungsperson ging aufgrund der durchschnittlichen Einnahmen 2015/2016 von Fr. 5'921.-- und einem Stundenlohn von Fr. 27.50 pro Stunde von etwa 215 Stunden pro Jahr aus , entspr echend einem Pensum von etwa 10 % (S. 6 Ziff. 2.6.1). Des Weiteren sei die Beschwerdeführerin bei der Z.___ in der Reinigung tätig gewesen (S. 4 Mitte), dies während zwei Stunden pro Woche, entsprechend einem Pensum von etwa 5 % (vgl. S. 6 Ziff. 2.6.1). Schliesslich sei sie jeweils zwei Mal pro Jahr für eine Woche einer Reinigungstätigkeit im Schulhaus E.___ nachgegangen (S. 6 Ziff. 2.5). Dies entspreche einem Pensum von etwa 4 % (S. 6 Ziff. 2.6.1). Die Beschwerdeführerin habe angegeben, dass sie alle Jobs vor der Erkrankung bereits seit Jahren gemacht habe. Das gesamte Pensum habe für sie so gestimmt. Sie hätte gerne mehr gearbeitet, aber Stellen seien nicht einfach zu finden. Bei Gesundheit hätte sie mit der Arbeit so weitergemacht. Nur die Stelle im Y.___ Shop hätte sie verloren, da die Geschäftstätigkeit mittlerweile eingestellt worden sei. Da hätte sie sich etwas a nderes gesucht (S. 6 Ziff. 2.5). Die Abklärungsperson qualifizierte d ie Beschwerdeführerin als zu 20 % im Erwerbs bereich und zu 80 % im Haushaltsbereich tätig (S. 6 Ziff. 2.6).</w:t>
      </w:r>
    </w:p>
    <w:p>
      <w:r>
        <w:t>Entsprechend den Angaben der Abklärungsperson betrug die Einschränkung im mit 40 % gewichteten Bereich „Ernährung“ 20 % und im mit 30 % gewichteten Bereich „Wohnungs - und Haus pflege“ 40 % . Im mit 10 % gewichteten Bereich „Einkauf sowie weitere Besorgungen“ und im mit 20 % gewichteten Bereich „Wäsche und Kleiderpflege“ wurden keine Einschränkungen festgestellt (vgl. S.</w:t>
      </w:r>
    </w:p>
    <w:p>
      <w:r>
        <w:rPr>
          <w:b/>
        </w:rPr>
        <w:t>E. 8</w:t>
      </w:r>
    </w:p>
    <w:p>
      <w:r>
        <w:t>ff. Ziff. 6.1 - 6. 4 ). Die entsprechend gewichteten einzelnen Einschränkungen ergaben eine Einschränkung von insgesamt 20 % (S.</w:t>
      </w:r>
    </w:p>
    <w:p>
      <w:r>
        <w:rPr>
          <w:b/>
        </w:rPr>
        <w:t>E. 10</w:t>
      </w:r>
    </w:p>
    <w:p>
      <w:r>
        <w:t>Ziff. 6. 6 ). 4. 4.1</w:t>
      </w:r>
    </w:p>
    <w:p>
      <w:r>
        <w:t>Vorab ist festzuhalten, dass der medizinische Sachverhalt nicht bestritten ist. Die Beschwerdegegnerin ging gestützt auf die Stellungnahme ihres RAD-Arztes von einer vollen Arbeitsunfähigk eit der Beschwerdeführerin aus , was a ngesi chts der vorliegenden Akten nicht zu beanstanden ist.</w:t>
      </w:r>
    </w:p>
    <w:p>
      <w:r>
        <w:t>Ebenfalls unbestritten ist die im Rahmen der Haushaltsabklärung ermittelte Ein schränkun g im Haushaltsbereich von 20 % . 4.2</w:t>
      </w:r>
    </w:p>
    <w:p>
      <w:r>
        <w:t>Damit stellt sich die Frage nach dem Status der Beschwerdeführerin. Es ist zu klären, ob die Beschwerdegegnerin die Beschwerdeführerin zu Recht als zu 2 0 % im Erwerbsbereich und zu 8 0 % im Haushaltsbereich tätig qualifiziert hat. 4.3</w:t>
      </w:r>
    </w:p>
    <w:p>
      <w:r>
        <w:t>Sowohl bei der erstmaligen Prüfung des Rentenanspruchs als auch bei der Rentenrevision und im Neuanmeldungsverfahren ist die Methode der Invaliditätsbemessung (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 zustufen ist, beurteilt sich danach, was die Person bei im Übrigen unveränderten Umständen täte, wenn keine gesundheitliche Beeinträchtigung bestünde. Ent 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 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4.4</w:t>
      </w:r>
    </w:p>
    <w:p>
      <w:r>
        <w:t>Aus den vorliegenden Akten ergibt sich bezüglich Arbeitstätigkeit der Beschwerdeführerin ein stabiles Bild. So war sie seit September 2005 teilzeitlich als Verkäuferin in einem Y.___ -Shop und ab September 2013 zusätzlich in der Reinigung bei der Firma Z.___ tätig. Daneben ging sie seit 2011 jeweils für zwei Wochen pro Jahr einer Reinigungstätigkeit im Schulhaus E.___ nach.</w:t>
      </w:r>
    </w:p>
    <w:p>
      <w:r>
        <w:t>Die genannte bisherige Arbeitstätigkeit der Beschwerdeführerin entsprach insgesamt ein em Arbeitspensum von ungefähr 20 % ,</w:t>
      </w:r>
    </w:p>
    <w:p>
      <w:r>
        <w:t>was seitens der Beschwerdeführerin nicht beanstandet wurde und a ufgrund der Berechnungen im Haushal tsbericht nachvollziehbar erscheint (vgl. vorstehende Erwägung 3.4). 4.5</w:t>
      </w:r>
    </w:p>
    <w:p>
      <w:r>
        <w:t>Die Beschwerdeführerin gab im Rahmen der Haushaltsabklärung an, dass sie gerne mehr gearbeitet hätte, aber bei Gesundheit mit der Arbeit so weitergemacht hätte. In der Beschwerde hielt sie fest, dass sie die Frage falsch verstanden habe; natürlich würde sie sehr gerne mit einem Pensum von 100 % arbeiten, da ihre Kinder 33 und 31 Jahre alt seien.</w:t>
      </w:r>
    </w:p>
    <w:p>
      <w:r>
        <w:t>Für die Statusfrage ist massgebend , was die Beschwerdeführerin bei im Übrigen unveränderten Umständen täte, wenn keine gesundheitliche Beeinträchtigung bestünde (vgl. E. 4.3). Die gesundheitlichen Probleme trat en im März 2017 auf (vgl. Urk. 8/48 S. 2 unten) , als die Beschwerdeführerin 54 Jahre alt und d as jüngere Kind bereits 30 Jahre alt war . Somit hätte die Beschwerdeführerin angesichts des Alters der Kinder bereits seit Jahren mit einem höheren Pensum tätig sein können. Es erscheint nicht überwiegend wahrscheinlich, dass d ie Beschwerdeführerin</w:t>
      </w:r>
    </w:p>
    <w:p>
      <w:r>
        <w:t>im Gesundheitsfall nach diesem Zeitpunkt plötzlich mehr gearbeitet hätte, nachdem sie sich über viele Jahre mit gering en Arbeitspensen begnügt hatte.</w:t>
      </w:r>
    </w:p>
    <w:p>
      <w:r>
        <w:t>Vor diesem Hintergrund ist überwiegend wahrscheinlich, dass die Beschwerde führerin heute als Gesunde wie bisher mit einem Pensum von 2 0 % arbeiten würde. Soweit die Beschwerdegegnerin geltend machte, dass sie gerne mehr gearbeitet hätte, finden sich in den Akten keine Hinweise darau f, dass sie vor Eintritt des Gesundheitsschadens versucht hätte, eine zusätzliche oder eine andere Stelle mit einem höheren Pensum zu finden oder ihr Arbeitspensum in einer bestehenden Anstellung zu erhöhen .</w:t>
      </w:r>
    </w:p>
    <w:p>
      <w:r>
        <w:t>Nach dem Gesagten ist die Beschwerdeführerin als zu 20 % im Erwerbsbereich und zu 80 % im Haushaltsbereich tätig zu qualifizieren.</w:t>
      </w:r>
    </w:p>
    <w:p>
      <w:r>
        <w:t>Zu prüfen bleiben die erwerblichen Auswirkungen.</w:t>
      </w:r>
    </w:p>
    <w:p>
      <w:r>
        <w:t>4. 6</w:t>
      </w:r>
    </w:p>
    <w:p>
      <w:r>
        <w:t>Wie unter Erwägung 4.1 dargelegt, ist von einer 100%igen Arbeitsunfähigkeit der Beschwerdeführerin</w:t>
      </w:r>
    </w:p>
    <w:p>
      <w:r>
        <w:t>auszugehen. Bezogen auf ein 2 0</w:t>
      </w:r>
    </w:p>
    <w:p>
      <w:r>
        <w:t>%-Pensum resultiert somit ein Teilinvaliditätsgrad im Erwerbsbereich von 20 %.</w:t>
      </w:r>
    </w:p>
    <w:p>
      <w:r>
        <w:t>Betreffend den Haushaltsbereich ist, wie gesehen (vgl. E. 3. 4 ), von einer Ein schränkung von insgesamt 20 % auszugehen. Bei der vorliegend massgebenden Gewichtung des Haushaltsbereiches mit 80 % ergibt sich damit ein Teilinvaliditätsgrad von 16 % .</w:t>
      </w:r>
    </w:p>
    <w:p>
      <w:r>
        <w:t>Durch Addition der Teilinvaliditätsgrade im Erwerbs- und im Haushaltsbereich resultiert ein rentenausschliessender Gesamtinvaliditätsgrad von 36 %. Somit</w:t>
      </w:r>
    </w:p>
    <w:p>
      <w:r>
        <w:t>erweist sich die angefochtene Verfügung vom 2 4. September 2019 als rechtens, was zur Abweisung der dagegen erhobenen Beschwerde führt.</w:t>
      </w:r>
    </w:p>
    <w:p>
      <w:r>
        <w:t>5.</w:t>
      </w:r>
    </w:p>
    <w:p>
      <w:r>
        <w:t>Die Kosten gemäss Art. 69 Abs. 1 bis IVG sind ermessensweise auf Fr. 6 00.-- fest zusetzen und ausgangsgemäss der Beschwerdeführerin aufzuerlegen , zufolge Gewährung der unentgeltlichen Prozessführung jedoch einstweilen auf die Gerichtskasse zu nehmen .</w:t>
      </w:r>
    </w:p>
    <w:p>
      <w:r>
        <w:t>Die Beschwerdeführerin ist auf die Nachzahlungs pflicht gemäss § 16 Abs. 4 des Gesetz es über das Sozialversicherungsgericht ( GSVGer ) hin zuweis en. Das Gericht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